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3A" w:rsidRPr="003E7E32" w:rsidRDefault="003E7E32" w:rsidP="00126E5D">
      <w:pPr>
        <w:pStyle w:val="Otsikko1"/>
        <w:spacing w:before="200"/>
        <w:ind w:left="680" w:hanging="652"/>
        <w:rPr>
          <w:rFonts w:ascii="Arial" w:hAnsi="Arial" w:cs="Arial"/>
          <w:i/>
          <w:color w:val="auto"/>
          <w:sz w:val="24"/>
          <w:lang w:val="en-US"/>
        </w:rPr>
      </w:pPr>
      <w:bookmarkStart w:id="0" w:name="_GoBack"/>
      <w:bookmarkEnd w:id="0"/>
      <w:r w:rsidRPr="003E7E32">
        <w:rPr>
          <w:rFonts w:ascii="Arial" w:hAnsi="Arial" w:cs="Arial"/>
          <w:b/>
          <w:color w:val="auto"/>
          <w:sz w:val="24"/>
          <w:lang w:val="en-US"/>
        </w:rPr>
        <w:t xml:space="preserve">Request for tariff suspension / tariff quota </w:t>
      </w:r>
      <w:r w:rsidRPr="00B35D99">
        <w:rPr>
          <w:rFonts w:ascii="Arial" w:hAnsi="Arial" w:cs="Arial"/>
          <w:color w:val="auto"/>
          <w:sz w:val="22"/>
          <w:lang w:val="en-US"/>
        </w:rPr>
        <w:t>(Delete inappropriate measure)</w:t>
      </w:r>
    </w:p>
    <w:p w:rsidR="003E7E32" w:rsidRDefault="003E7E32" w:rsidP="003E7E32">
      <w:pPr>
        <w:rPr>
          <w:rFonts w:ascii="Arial" w:hAnsi="Arial" w:cs="Arial"/>
          <w:b/>
          <w:lang w:val="en-US"/>
        </w:rPr>
      </w:pPr>
      <w:r w:rsidRPr="003E7E32">
        <w:rPr>
          <w:rFonts w:ascii="Arial" w:hAnsi="Arial" w:cs="Arial"/>
          <w:b/>
          <w:sz w:val="24"/>
          <w:lang w:val="en-US"/>
        </w:rPr>
        <w:t>Finland</w:t>
      </w:r>
    </w:p>
    <w:p w:rsidR="003E7E32" w:rsidRPr="003E7E32" w:rsidRDefault="003E7E32" w:rsidP="003E7E32">
      <w:pPr>
        <w:pStyle w:val="Otsikko2"/>
        <w:spacing w:after="120"/>
        <w:rPr>
          <w:rFonts w:ascii="Arial" w:hAnsi="Arial" w:cs="Arial"/>
          <w:b/>
          <w:color w:val="auto"/>
          <w:sz w:val="22"/>
          <w:lang w:val="en-US"/>
        </w:rPr>
      </w:pPr>
      <w:r w:rsidRPr="003E7E32">
        <w:rPr>
          <w:rFonts w:ascii="Arial" w:hAnsi="Arial" w:cs="Arial"/>
          <w:b/>
          <w:color w:val="auto"/>
          <w:sz w:val="22"/>
          <w:lang w:val="en-US"/>
        </w:rPr>
        <w:t>Part I (to be published on DG TAXUD website)</w:t>
      </w:r>
    </w:p>
    <w:p w:rsidR="00672C14" w:rsidRDefault="003E7E32" w:rsidP="003E7E32">
      <w:pPr>
        <w:pStyle w:val="Luettelokappale"/>
        <w:numPr>
          <w:ilvl w:val="0"/>
          <w:numId w:val="1"/>
        </w:numPr>
        <w:ind w:left="588" w:hanging="228"/>
        <w:rPr>
          <w:rFonts w:ascii="Arial" w:hAnsi="Arial" w:cs="Arial"/>
          <w:b/>
          <w:sz w:val="20"/>
          <w:szCs w:val="20"/>
          <w:lang w:val="en-US"/>
        </w:rPr>
      </w:pPr>
      <w:r w:rsidRPr="00880DCD">
        <w:rPr>
          <w:rFonts w:ascii="Arial" w:hAnsi="Arial" w:cs="Arial"/>
          <w:b/>
          <w:sz w:val="20"/>
          <w:szCs w:val="20"/>
          <w:lang w:val="en-US"/>
        </w:rPr>
        <w:t>Combined Nomenclature code</w:t>
      </w:r>
      <w:r w:rsidR="00672C14">
        <w:rPr>
          <w:rFonts w:ascii="Arial" w:hAnsi="Arial" w:cs="Arial"/>
          <w:b/>
          <w:sz w:val="20"/>
          <w:szCs w:val="20"/>
          <w:lang w:val="en-US"/>
        </w:rPr>
        <w:t>:</w:t>
      </w:r>
      <w:r w:rsidR="008A5E8A" w:rsidRPr="00880DCD">
        <w:rPr>
          <w:rFonts w:ascii="Arial" w:hAnsi="Arial" w:cs="Arial"/>
          <w:b/>
          <w:sz w:val="20"/>
          <w:szCs w:val="20"/>
          <w:lang w:val="en-US"/>
        </w:rPr>
        <w:t xml:space="preserve"> </w:t>
      </w:r>
    </w:p>
    <w:p w:rsidR="003E7E32" w:rsidRPr="00672C14" w:rsidRDefault="003E7E32" w:rsidP="00672C14">
      <w:pPr>
        <w:pStyle w:val="Luettelokappale"/>
        <w:ind w:left="588"/>
        <w:rPr>
          <w:rFonts w:ascii="Arial" w:hAnsi="Arial" w:cs="Arial"/>
          <w:sz w:val="20"/>
          <w:szCs w:val="20"/>
          <w:lang w:val="en-US"/>
        </w:rPr>
      </w:pPr>
      <w:r w:rsidRPr="00672C14">
        <w:rPr>
          <w:rFonts w:ascii="Arial" w:hAnsi="Arial" w:cs="Arial"/>
          <w:sz w:val="20"/>
          <w:szCs w:val="20"/>
          <w:lang w:val="en-US"/>
        </w:rPr>
        <w:t>Please type the Combined Nomenclature code without spaces or dots</w:t>
      </w:r>
      <w:r w:rsidRPr="00672C14">
        <w:rPr>
          <w:rFonts w:ascii="Arial" w:hAnsi="Arial" w:cs="Arial"/>
          <w:sz w:val="20"/>
          <w:szCs w:val="20"/>
          <w:lang w:val="en-US"/>
        </w:rPr>
        <w:br/>
      </w:r>
      <w:r w:rsidR="00CC1D8F" w:rsidRPr="00672C14">
        <w:rPr>
          <w:rFonts w:ascii="Arial" w:hAnsi="Arial" w:cs="Arial"/>
          <w:sz w:val="20"/>
          <w:szCs w:val="20"/>
          <w:lang w:val="en-US"/>
        </w:rPr>
        <w:br/>
      </w:r>
      <w:r w:rsidR="00CC1D8F" w:rsidRPr="00672C14">
        <w:rPr>
          <w:rFonts w:ascii="Arial" w:hAnsi="Arial" w:cs="Arial"/>
          <w:sz w:val="20"/>
          <w:szCs w:val="20"/>
          <w:lang w:val="en-US"/>
        </w:rPr>
        <w:br/>
      </w:r>
      <w:r w:rsidR="00CC1D8F" w:rsidRPr="00672C14">
        <w:rPr>
          <w:rFonts w:ascii="Arial" w:hAnsi="Arial" w:cs="Arial"/>
          <w:sz w:val="20"/>
          <w:szCs w:val="20"/>
          <w:lang w:val="en-US"/>
        </w:rPr>
        <w:br/>
      </w:r>
    </w:p>
    <w:p w:rsidR="00880DCD" w:rsidRPr="00880DCD" w:rsidRDefault="00CC1D8F" w:rsidP="00EB6951">
      <w:pPr>
        <w:pStyle w:val="Luettelokappale"/>
        <w:numPr>
          <w:ilvl w:val="0"/>
          <w:numId w:val="1"/>
        </w:numPr>
        <w:tabs>
          <w:tab w:val="left" w:pos="616"/>
        </w:tabs>
        <w:spacing w:before="240" w:line="240" w:lineRule="auto"/>
        <w:ind w:left="364" w:hanging="21"/>
        <w:rPr>
          <w:rFonts w:ascii="Arial" w:hAnsi="Arial" w:cs="Arial"/>
          <w:b/>
          <w:lang w:val="en-US"/>
        </w:rPr>
      </w:pPr>
      <w:r>
        <w:rPr>
          <w:rFonts w:ascii="Arial" w:hAnsi="Arial" w:cs="Arial"/>
          <w:b/>
          <w:sz w:val="20"/>
          <w:lang w:val="en-US"/>
        </w:rPr>
        <w:t>Precise product description taking into account customs tariff criteria</w:t>
      </w:r>
      <w:r w:rsidR="003C5D8E">
        <w:rPr>
          <w:rFonts w:ascii="Arial" w:hAnsi="Arial" w:cs="Arial"/>
          <w:b/>
          <w:sz w:val="20"/>
          <w:lang w:val="en-US"/>
        </w:rPr>
        <w:t>:</w:t>
      </w:r>
      <w:r>
        <w:rPr>
          <w:rFonts w:ascii="Arial" w:hAnsi="Arial" w:cs="Arial"/>
          <w:b/>
          <w:sz w:val="20"/>
          <w:lang w:val="en-US"/>
        </w:rPr>
        <w:br/>
      </w:r>
      <w:r w:rsidRPr="008A5E8A">
        <w:rPr>
          <w:rFonts w:ascii="Arial" w:hAnsi="Arial" w:cs="Arial"/>
          <w:sz w:val="20"/>
          <w:lang w:val="en-US"/>
        </w:rPr>
        <w:br/>
      </w:r>
      <w:r w:rsidRPr="008A5E8A">
        <w:rPr>
          <w:rFonts w:ascii="Arial" w:hAnsi="Arial" w:cs="Arial"/>
          <w:sz w:val="20"/>
          <w:lang w:val="en-US"/>
        </w:rPr>
        <w:br/>
      </w:r>
      <w:r w:rsidRPr="008A5E8A">
        <w:rPr>
          <w:rFonts w:ascii="Arial" w:hAnsi="Arial" w:cs="Arial"/>
          <w:sz w:val="20"/>
          <w:lang w:val="en-US"/>
        </w:rPr>
        <w:lastRenderedPageBreak/>
        <w:br/>
      </w:r>
      <w:r w:rsidRPr="00880DCD">
        <w:rPr>
          <w:rFonts w:ascii="Arial" w:hAnsi="Arial" w:cs="Arial"/>
          <w:b/>
          <w:sz w:val="20"/>
          <w:lang w:val="en-US"/>
        </w:rPr>
        <w:t>For chemical products only (mainly chapter 28+29 of Combined Nomencl</w:t>
      </w:r>
      <w:r w:rsidR="00212A64" w:rsidRPr="00880DCD">
        <w:rPr>
          <w:rFonts w:ascii="Arial" w:hAnsi="Arial" w:cs="Arial"/>
          <w:b/>
          <w:sz w:val="20"/>
          <w:lang w:val="en-US"/>
        </w:rPr>
        <w:t>a</w:t>
      </w:r>
      <w:r w:rsidRPr="00880DCD">
        <w:rPr>
          <w:rFonts w:ascii="Arial" w:hAnsi="Arial" w:cs="Arial"/>
          <w:b/>
          <w:sz w:val="20"/>
          <w:lang w:val="en-US"/>
        </w:rPr>
        <w:t>ture</w:t>
      </w:r>
      <w:r w:rsidR="003C5D8E" w:rsidRPr="00880DCD">
        <w:rPr>
          <w:rFonts w:ascii="Arial" w:hAnsi="Arial" w:cs="Arial"/>
          <w:b/>
          <w:sz w:val="20"/>
          <w:lang w:val="en-US"/>
        </w:rPr>
        <w:t>:</w:t>
      </w:r>
      <w:r w:rsidR="008A5E8A">
        <w:rPr>
          <w:rFonts w:ascii="Arial" w:hAnsi="Arial" w:cs="Arial"/>
          <w:b/>
          <w:sz w:val="20"/>
          <w:lang w:val="en-US"/>
        </w:rPr>
        <w:br/>
      </w:r>
      <w:r w:rsidR="00212A64" w:rsidRPr="008A5E8A">
        <w:rPr>
          <w:rFonts w:ascii="Arial" w:hAnsi="Arial" w:cs="Arial"/>
          <w:sz w:val="20"/>
          <w:lang w:val="en-US"/>
        </w:rPr>
        <w:t>P</w:t>
      </w:r>
      <w:r w:rsidRPr="008A5E8A">
        <w:rPr>
          <w:rFonts w:ascii="Arial" w:hAnsi="Arial" w:cs="Arial"/>
          <w:sz w:val="20"/>
          <w:lang w:val="en-US"/>
        </w:rPr>
        <w:t>lease indicate the CAS RN and purity degree.</w:t>
      </w:r>
      <w:r w:rsidR="00212A64" w:rsidRPr="008A5E8A">
        <w:rPr>
          <w:rFonts w:ascii="Arial" w:hAnsi="Arial" w:cs="Arial"/>
          <w:sz w:val="20"/>
          <w:lang w:val="en-US"/>
        </w:rPr>
        <w:t xml:space="preserve"> </w:t>
      </w:r>
      <w:r w:rsidR="00C20242">
        <w:rPr>
          <w:rFonts w:ascii="Arial" w:hAnsi="Arial" w:cs="Arial"/>
          <w:sz w:val="20"/>
          <w:lang w:val="en-US"/>
        </w:rPr>
        <w:br/>
      </w:r>
      <w:r w:rsidRPr="008A5E8A">
        <w:rPr>
          <w:rFonts w:ascii="Arial" w:hAnsi="Arial" w:cs="Arial"/>
          <w:sz w:val="20"/>
          <w:lang w:val="en-US"/>
        </w:rPr>
        <w:t>Please do not write the whole name in capital letters.</w:t>
      </w:r>
      <w:r w:rsidRPr="008A5E8A">
        <w:rPr>
          <w:rFonts w:ascii="Arial" w:hAnsi="Arial" w:cs="Arial"/>
          <w:i/>
          <w:sz w:val="20"/>
          <w:lang w:val="en-US"/>
        </w:rPr>
        <w:br/>
      </w:r>
      <w:r w:rsidRPr="008A5E8A">
        <w:rPr>
          <w:rFonts w:ascii="Arial" w:hAnsi="Arial" w:cs="Arial"/>
          <w:i/>
          <w:sz w:val="6"/>
          <w:lang w:val="en-US"/>
        </w:rPr>
        <w:br/>
      </w:r>
      <w:r w:rsidR="008A5E8A">
        <w:rPr>
          <w:rFonts w:ascii="Arial" w:eastAsia="Times New Roman" w:hAnsi="Arial" w:cs="Arial"/>
          <w:sz w:val="18"/>
          <w:lang w:val="en-US" w:eastAsia="de-DE"/>
        </w:rPr>
        <w:br/>
      </w:r>
      <w:r w:rsidR="008A5E8A" w:rsidRPr="008A5E8A">
        <w:rPr>
          <w:rFonts w:ascii="Arial" w:eastAsia="Times New Roman" w:hAnsi="Arial" w:cs="Arial"/>
          <w:sz w:val="20"/>
          <w:lang w:val="en-US" w:eastAsia="de-DE"/>
        </w:rPr>
        <w:br/>
      </w:r>
      <w:r w:rsidR="00B35D99" w:rsidRPr="006A77DD">
        <w:rPr>
          <w:rFonts w:ascii="Arial" w:hAnsi="Arial" w:cs="Arial"/>
          <w:b/>
          <w:sz w:val="20"/>
          <w:lang w:val="en-US"/>
        </w:rPr>
        <w:br/>
      </w:r>
      <w:r w:rsidR="00B35D99" w:rsidRPr="006A77DD">
        <w:rPr>
          <w:rFonts w:ascii="Arial" w:hAnsi="Arial" w:cs="Arial"/>
          <w:b/>
          <w:sz w:val="20"/>
          <w:szCs w:val="20"/>
          <w:lang w:val="en-US"/>
        </w:rPr>
        <w:t xml:space="preserve">3. </w:t>
      </w:r>
      <w:r w:rsidR="00B35D99" w:rsidRPr="006A77DD">
        <w:rPr>
          <w:rFonts w:ascii="Arial" w:hAnsi="Arial" w:cs="Arial"/>
          <w:b/>
          <w:sz w:val="20"/>
          <w:szCs w:val="20"/>
          <w:lang w:val="en-US"/>
        </w:rPr>
        <w:tab/>
      </w:r>
      <w:r w:rsidR="006A77DD">
        <w:rPr>
          <w:rFonts w:ascii="Arial" w:hAnsi="Arial" w:cs="Arial"/>
          <w:b/>
          <w:sz w:val="20"/>
          <w:szCs w:val="20"/>
          <w:lang w:val="en-US"/>
        </w:rPr>
        <w:t>(</w:t>
      </w:r>
      <w:r w:rsidR="00B35D99" w:rsidRPr="006A77DD">
        <w:rPr>
          <w:rFonts w:ascii="Arial" w:hAnsi="Arial" w:cs="Arial"/>
          <w:b/>
          <w:sz w:val="20"/>
          <w:szCs w:val="20"/>
          <w:lang w:val="en-US"/>
        </w:rPr>
        <w:t xml:space="preserve">I) CUS No (Reference number in European </w:t>
      </w:r>
      <w:r w:rsidR="00880DCD">
        <w:rPr>
          <w:rFonts w:ascii="Arial" w:hAnsi="Arial" w:cs="Arial"/>
          <w:b/>
          <w:sz w:val="20"/>
          <w:szCs w:val="20"/>
          <w:lang w:val="en-US"/>
        </w:rPr>
        <w:t>Customs Inventory of Chemicals):</w:t>
      </w:r>
    </w:p>
    <w:p w:rsidR="008A5E8A" w:rsidRPr="008A5E8A" w:rsidRDefault="00880DCD" w:rsidP="00880DCD">
      <w:pPr>
        <w:pStyle w:val="Luettelokappale"/>
        <w:spacing w:before="240" w:line="240" w:lineRule="auto"/>
        <w:ind w:left="882" w:hanging="518"/>
        <w:rPr>
          <w:rFonts w:ascii="Arial" w:hAnsi="Arial" w:cs="Arial"/>
          <w:b/>
          <w:lang w:val="en-US"/>
        </w:rPr>
      </w:pPr>
      <w:r>
        <w:rPr>
          <w:rFonts w:ascii="Arial" w:hAnsi="Arial" w:cs="Arial"/>
          <w:sz w:val="20"/>
          <w:szCs w:val="20"/>
          <w:lang w:val="en-US"/>
        </w:rPr>
        <w:tab/>
      </w:r>
      <w:r w:rsidR="00B35D99" w:rsidRPr="00880DCD">
        <w:rPr>
          <w:rFonts w:ascii="Arial" w:hAnsi="Arial" w:cs="Arial"/>
          <w:sz w:val="20"/>
          <w:szCs w:val="20"/>
          <w:lang w:val="en-US"/>
        </w:rPr>
        <w:t xml:space="preserve">This field has </w:t>
      </w:r>
      <w:r w:rsidR="00B35D99" w:rsidRPr="00880DCD">
        <w:rPr>
          <w:rFonts w:ascii="Arial" w:hAnsi="Arial" w:cs="Arial"/>
          <w:szCs w:val="20"/>
          <w:lang w:val="en-US"/>
        </w:rPr>
        <w:t xml:space="preserve">to be </w:t>
      </w:r>
      <w:r w:rsidR="00B35D99" w:rsidRPr="00880DCD">
        <w:rPr>
          <w:rFonts w:ascii="Arial" w:hAnsi="Arial" w:cs="Arial"/>
          <w:sz w:val="20"/>
          <w:szCs w:val="20"/>
          <w:lang w:val="en-US"/>
        </w:rPr>
        <w:t>filled in</w:t>
      </w:r>
      <w:r w:rsidR="00B35D99" w:rsidRPr="004225AB">
        <w:rPr>
          <w:rFonts w:ascii="Arial" w:hAnsi="Arial" w:cs="Arial"/>
          <w:b/>
          <w:sz w:val="20"/>
          <w:szCs w:val="20"/>
          <w:lang w:val="en-US"/>
        </w:rPr>
        <w:t>.</w:t>
      </w:r>
      <w:r w:rsidR="00B35D99" w:rsidRPr="004331BC">
        <w:rPr>
          <w:rFonts w:ascii="Arial" w:hAnsi="Arial" w:cs="Arial"/>
          <w:sz w:val="20"/>
          <w:szCs w:val="20"/>
          <w:lang w:val="en-US"/>
        </w:rPr>
        <w:t xml:space="preserve"> </w:t>
      </w:r>
      <w:r w:rsidR="003C5D8E">
        <w:rPr>
          <w:rFonts w:ascii="Arial" w:hAnsi="Arial" w:cs="Arial"/>
          <w:sz w:val="20"/>
          <w:szCs w:val="20"/>
          <w:lang w:val="en-US"/>
        </w:rPr>
        <w:t>(</w:t>
      </w:r>
      <w:r w:rsidR="00B35D99" w:rsidRPr="004331BC">
        <w:rPr>
          <w:rFonts w:ascii="Arial" w:hAnsi="Arial" w:cs="Arial"/>
          <w:sz w:val="20"/>
          <w:szCs w:val="20"/>
          <w:lang w:val="en-US"/>
        </w:rPr>
        <w:t>If</w:t>
      </w:r>
      <w:r w:rsidR="00B35D99" w:rsidRPr="004225AB">
        <w:rPr>
          <w:rFonts w:ascii="Arial" w:hAnsi="Arial" w:cs="Arial"/>
          <w:sz w:val="18"/>
          <w:lang w:val="en-US"/>
        </w:rPr>
        <w:t xml:space="preserve"> not </w:t>
      </w:r>
      <w:r w:rsidR="003C5D8E">
        <w:rPr>
          <w:rFonts w:ascii="Arial" w:hAnsi="Arial" w:cs="Arial"/>
          <w:sz w:val="18"/>
          <w:lang w:val="en-US"/>
        </w:rPr>
        <w:t>a</w:t>
      </w:r>
      <w:r>
        <w:rPr>
          <w:rFonts w:ascii="Arial" w:hAnsi="Arial" w:cs="Arial"/>
          <w:sz w:val="18"/>
          <w:lang w:val="en-US"/>
        </w:rPr>
        <w:t>vailable, please indicate this)</w:t>
      </w:r>
    </w:p>
    <w:p w:rsidR="00880DCD" w:rsidRDefault="008A5E8A" w:rsidP="00880DCD">
      <w:pPr>
        <w:pStyle w:val="Luettelokappale"/>
        <w:spacing w:before="120"/>
        <w:ind w:left="602" w:hanging="14"/>
        <w:rPr>
          <w:rFonts w:ascii="Arial" w:hAnsi="Arial" w:cs="Arial"/>
          <w:b/>
          <w:sz w:val="20"/>
          <w:lang w:val="en-US"/>
        </w:rPr>
      </w:pPr>
      <w:r w:rsidRPr="004225AB">
        <w:rPr>
          <w:rFonts w:ascii="Arial" w:hAnsi="Arial" w:cs="Arial"/>
          <w:sz w:val="18"/>
          <w:lang w:val="en-US"/>
        </w:rPr>
        <w:br/>
      </w:r>
      <w:r w:rsidR="006A77DD">
        <w:rPr>
          <w:rFonts w:ascii="Arial" w:hAnsi="Arial" w:cs="Arial"/>
          <w:sz w:val="20"/>
          <w:lang w:val="en-US"/>
        </w:rPr>
        <w:br/>
      </w:r>
      <w:r w:rsidRPr="004225AB">
        <w:rPr>
          <w:rFonts w:ascii="Arial" w:hAnsi="Arial" w:cs="Arial"/>
          <w:sz w:val="20"/>
          <w:lang w:val="en-US"/>
        </w:rPr>
        <w:br/>
      </w:r>
      <w:r w:rsidRPr="00880DCD">
        <w:rPr>
          <w:rFonts w:ascii="Arial" w:hAnsi="Arial" w:cs="Arial"/>
          <w:b/>
          <w:sz w:val="20"/>
          <w:lang w:val="en-US"/>
        </w:rPr>
        <w:t>(II) CAS NO (Chemical Abstracts Service Registry Number)</w:t>
      </w:r>
      <w:r w:rsidR="00880DCD">
        <w:rPr>
          <w:rFonts w:ascii="Arial" w:hAnsi="Arial" w:cs="Arial"/>
          <w:b/>
          <w:sz w:val="20"/>
          <w:lang w:val="en-US"/>
        </w:rPr>
        <w:t>:</w:t>
      </w:r>
      <w:r w:rsidRPr="00880DCD">
        <w:rPr>
          <w:rFonts w:ascii="Arial" w:hAnsi="Arial" w:cs="Arial"/>
          <w:b/>
          <w:sz w:val="20"/>
          <w:lang w:val="en-US"/>
        </w:rPr>
        <w:t xml:space="preserve"> </w:t>
      </w:r>
    </w:p>
    <w:p w:rsidR="00880DCD" w:rsidRDefault="008A5E8A" w:rsidP="00880DCD">
      <w:pPr>
        <w:pStyle w:val="Luettelokappale"/>
        <w:spacing w:before="120"/>
        <w:ind w:left="602" w:firstLine="308"/>
        <w:rPr>
          <w:rFonts w:ascii="Arial" w:hAnsi="Arial" w:cs="Arial"/>
          <w:b/>
          <w:sz w:val="20"/>
          <w:lang w:val="en-US"/>
        </w:rPr>
      </w:pPr>
      <w:r w:rsidRPr="004225AB">
        <w:rPr>
          <w:rFonts w:ascii="Arial" w:hAnsi="Arial" w:cs="Arial"/>
          <w:sz w:val="18"/>
          <w:lang w:val="en-US"/>
        </w:rPr>
        <w:lastRenderedPageBreak/>
        <w:t xml:space="preserve">This field has to be filled in. </w:t>
      </w:r>
      <w:r w:rsidR="003C5D8E">
        <w:rPr>
          <w:rFonts w:ascii="Arial" w:hAnsi="Arial" w:cs="Arial"/>
          <w:sz w:val="18"/>
          <w:lang w:val="en-US"/>
        </w:rPr>
        <w:t>(</w:t>
      </w:r>
      <w:r w:rsidRPr="004225AB">
        <w:rPr>
          <w:rFonts w:ascii="Arial" w:hAnsi="Arial" w:cs="Arial"/>
          <w:sz w:val="18"/>
          <w:lang w:val="en-US"/>
        </w:rPr>
        <w:t xml:space="preserve">If not </w:t>
      </w:r>
      <w:r w:rsidR="003C5D8E">
        <w:rPr>
          <w:rFonts w:ascii="Arial" w:hAnsi="Arial" w:cs="Arial"/>
          <w:sz w:val="18"/>
          <w:lang w:val="en-US"/>
        </w:rPr>
        <w:t>a</w:t>
      </w:r>
      <w:r w:rsidR="00880DCD">
        <w:rPr>
          <w:rFonts w:ascii="Arial" w:hAnsi="Arial" w:cs="Arial"/>
          <w:sz w:val="18"/>
          <w:lang w:val="en-US"/>
        </w:rPr>
        <w:t>vailable, please indicate this)</w:t>
      </w:r>
      <w:r w:rsidRPr="004225AB">
        <w:rPr>
          <w:rFonts w:ascii="Arial" w:hAnsi="Arial" w:cs="Arial"/>
          <w:sz w:val="18"/>
          <w:lang w:val="en-US"/>
        </w:rPr>
        <w:br/>
      </w:r>
      <w:r w:rsidRPr="004225AB">
        <w:rPr>
          <w:rFonts w:ascii="Arial" w:hAnsi="Arial" w:cs="Arial"/>
          <w:sz w:val="20"/>
          <w:lang w:val="en-US"/>
        </w:rPr>
        <w:br/>
      </w:r>
      <w:r w:rsidRPr="004225AB">
        <w:rPr>
          <w:rFonts w:ascii="Arial" w:hAnsi="Arial" w:cs="Arial"/>
          <w:sz w:val="20"/>
          <w:lang w:val="en-US"/>
        </w:rPr>
        <w:br/>
      </w:r>
      <w:r w:rsidRPr="004225AB">
        <w:rPr>
          <w:rFonts w:ascii="Arial" w:hAnsi="Arial" w:cs="Arial"/>
          <w:sz w:val="20"/>
          <w:lang w:val="en-US"/>
        </w:rPr>
        <w:br/>
      </w:r>
      <w:r w:rsidRPr="004225AB">
        <w:rPr>
          <w:rFonts w:ascii="Arial" w:hAnsi="Arial" w:cs="Arial"/>
          <w:b/>
          <w:sz w:val="20"/>
          <w:lang w:val="en-US"/>
        </w:rPr>
        <w:t>(III) Other No</w:t>
      </w:r>
      <w:r w:rsidR="00880DCD">
        <w:rPr>
          <w:rFonts w:ascii="Arial" w:hAnsi="Arial" w:cs="Arial"/>
          <w:b/>
          <w:sz w:val="20"/>
          <w:lang w:val="en-US"/>
        </w:rPr>
        <w:t>:</w:t>
      </w:r>
    </w:p>
    <w:p w:rsidR="00880DCD" w:rsidRDefault="000E4769" w:rsidP="00880DCD">
      <w:pPr>
        <w:pStyle w:val="Luettelokappale"/>
        <w:spacing w:before="120"/>
        <w:ind w:left="602" w:firstLine="308"/>
        <w:rPr>
          <w:rFonts w:ascii="Arial" w:hAnsi="Arial" w:cs="Arial"/>
          <w:sz w:val="18"/>
          <w:lang w:val="en-US"/>
        </w:rPr>
      </w:pPr>
      <w:r w:rsidRPr="004225AB">
        <w:rPr>
          <w:rFonts w:ascii="Arial" w:hAnsi="Arial" w:cs="Arial"/>
          <w:sz w:val="18"/>
          <w:lang w:val="en-US"/>
        </w:rPr>
        <w:t>If applicable, ple</w:t>
      </w:r>
      <w:r w:rsidR="00880DCD">
        <w:rPr>
          <w:rFonts w:ascii="Arial" w:hAnsi="Arial" w:cs="Arial"/>
          <w:sz w:val="18"/>
          <w:lang w:val="en-US"/>
        </w:rPr>
        <w:t>ase indicate ECICS number here.</w:t>
      </w:r>
    </w:p>
    <w:p w:rsidR="00B35D99" w:rsidRPr="00126E5D" w:rsidRDefault="003C5D8E" w:rsidP="00880DCD">
      <w:pPr>
        <w:pStyle w:val="Luettelokappale"/>
        <w:spacing w:before="120"/>
        <w:ind w:left="602" w:firstLine="308"/>
        <w:rPr>
          <w:rStyle w:val="Otsikko2Char"/>
          <w:rFonts w:ascii="Arial" w:hAnsi="Arial" w:cs="Arial"/>
          <w:sz w:val="8"/>
          <w:lang w:val="en-US"/>
        </w:rPr>
      </w:pPr>
      <w:r>
        <w:rPr>
          <w:rFonts w:ascii="Arial" w:hAnsi="Arial" w:cs="Arial"/>
          <w:sz w:val="18"/>
          <w:lang w:val="en-US"/>
        </w:rPr>
        <w:t>(</w:t>
      </w:r>
      <w:r w:rsidR="000E4769" w:rsidRPr="004225AB">
        <w:rPr>
          <w:rFonts w:ascii="Arial" w:hAnsi="Arial" w:cs="Arial"/>
          <w:sz w:val="18"/>
          <w:lang w:val="en-US"/>
        </w:rPr>
        <w:t>If not a</w:t>
      </w:r>
      <w:r>
        <w:rPr>
          <w:rFonts w:ascii="Arial" w:hAnsi="Arial" w:cs="Arial"/>
          <w:sz w:val="18"/>
          <w:lang w:val="en-US"/>
        </w:rPr>
        <w:t>p</w:t>
      </w:r>
      <w:r w:rsidR="00880DCD">
        <w:rPr>
          <w:rFonts w:ascii="Arial" w:hAnsi="Arial" w:cs="Arial"/>
          <w:sz w:val="18"/>
          <w:lang w:val="en-US"/>
        </w:rPr>
        <w:t>plicable, please indicate this)</w:t>
      </w:r>
      <w:r w:rsidR="000E4769" w:rsidRPr="004225AB">
        <w:rPr>
          <w:rFonts w:ascii="Arial" w:hAnsi="Arial" w:cs="Arial"/>
          <w:sz w:val="18"/>
          <w:lang w:val="en-US"/>
        </w:rPr>
        <w:br/>
      </w:r>
      <w:r w:rsidR="000E4769" w:rsidRPr="004225AB">
        <w:rPr>
          <w:rFonts w:ascii="Arial" w:hAnsi="Arial" w:cs="Arial"/>
          <w:sz w:val="20"/>
          <w:lang w:val="en-US"/>
        </w:rPr>
        <w:br/>
      </w:r>
      <w:r w:rsidR="000E4769" w:rsidRPr="004225AB">
        <w:rPr>
          <w:rFonts w:ascii="Arial" w:hAnsi="Arial" w:cs="Arial"/>
          <w:sz w:val="20"/>
          <w:lang w:val="en-US"/>
        </w:rPr>
        <w:br/>
      </w:r>
      <w:r w:rsidR="000E4769" w:rsidRPr="004225AB">
        <w:rPr>
          <w:rFonts w:ascii="Arial" w:hAnsi="Arial" w:cs="Arial"/>
          <w:sz w:val="20"/>
          <w:lang w:val="en-US"/>
        </w:rPr>
        <w:br/>
      </w:r>
      <w:r w:rsidR="000E4769" w:rsidRPr="00880DCD">
        <w:rPr>
          <w:rFonts w:ascii="Arial" w:hAnsi="Arial" w:cs="Arial"/>
          <w:b/>
          <w:sz w:val="20"/>
          <w:lang w:val="en-US"/>
        </w:rPr>
        <w:t>(IV)</w:t>
      </w:r>
      <w:r w:rsidR="00C354E9" w:rsidRPr="00880DCD">
        <w:rPr>
          <w:rFonts w:ascii="Arial" w:hAnsi="Arial" w:cs="Arial"/>
          <w:b/>
          <w:sz w:val="20"/>
          <w:lang w:val="en-US"/>
        </w:rPr>
        <w:t xml:space="preserve"> For chemicals of chapters 28</w:t>
      </w:r>
      <w:r w:rsidR="004225AB" w:rsidRPr="00880DCD">
        <w:rPr>
          <w:rFonts w:ascii="Arial" w:hAnsi="Arial" w:cs="Arial"/>
          <w:b/>
          <w:sz w:val="20"/>
          <w:lang w:val="en-US"/>
        </w:rPr>
        <w:t>, 29 and, where applicable, also for products of chapter 38 of the Combined Nomenclature, please indicate REACH registration number, if existing and reply to the following questions:</w:t>
      </w:r>
      <w:r w:rsidR="004225AB" w:rsidRPr="004225AB">
        <w:rPr>
          <w:rFonts w:ascii="Arial" w:hAnsi="Arial" w:cs="Arial"/>
          <w:b/>
          <w:lang w:val="en-US"/>
        </w:rPr>
        <w:br/>
      </w:r>
      <w:r w:rsidR="004225AB" w:rsidRPr="004225AB">
        <w:rPr>
          <w:rFonts w:ascii="Arial" w:hAnsi="Arial" w:cs="Arial"/>
          <w:sz w:val="18"/>
          <w:lang w:val="en-US"/>
        </w:rPr>
        <w:lastRenderedPageBreak/>
        <w:t>Legislative status of the substance</w:t>
      </w:r>
      <w:r w:rsidR="004225AB" w:rsidRPr="00FC451A">
        <w:rPr>
          <w:rStyle w:val="Alaviitteenviite"/>
          <w:rFonts w:ascii="Arial" w:hAnsi="Arial" w:cs="Arial"/>
          <w:sz w:val="18"/>
        </w:rPr>
        <w:footnoteReference w:id="1"/>
      </w:r>
      <w:r w:rsidR="004225AB" w:rsidRPr="004225AB">
        <w:rPr>
          <w:rFonts w:ascii="Arial" w:hAnsi="Arial" w:cs="Arial"/>
          <w:sz w:val="18"/>
          <w:lang w:val="en-US"/>
        </w:rPr>
        <w:t>, is the substance</w:t>
      </w:r>
      <w:r w:rsidR="00880DCD">
        <w:rPr>
          <w:rFonts w:ascii="Arial" w:hAnsi="Arial" w:cs="Arial"/>
          <w:sz w:val="18"/>
          <w:lang w:val="en-US"/>
        </w:rPr>
        <w:t>.</w:t>
      </w:r>
      <w:r w:rsidR="004225AB" w:rsidRPr="004225AB">
        <w:rPr>
          <w:rFonts w:ascii="Arial" w:hAnsi="Arial" w:cs="Arial"/>
          <w:sz w:val="18"/>
          <w:lang w:val="en-US"/>
        </w:rPr>
        <w:br/>
      </w:r>
      <w:r w:rsidR="004225AB" w:rsidRPr="00A22D88">
        <w:rPr>
          <w:rFonts w:ascii="Arial" w:hAnsi="Arial" w:cs="Arial"/>
          <w:sz w:val="20"/>
          <w:lang w:val="en-US"/>
        </w:rPr>
        <w:br/>
      </w:r>
      <w:r w:rsidR="004225AB" w:rsidRPr="00A22D88">
        <w:rPr>
          <w:rFonts w:ascii="Arial" w:hAnsi="Arial" w:cs="Arial"/>
          <w:sz w:val="20"/>
          <w:lang w:val="en-US"/>
        </w:rPr>
        <w:br/>
      </w:r>
      <w:r w:rsidR="004225AB" w:rsidRPr="00A22D88">
        <w:rPr>
          <w:rFonts w:ascii="Arial" w:hAnsi="Arial" w:cs="Arial"/>
          <w:sz w:val="20"/>
          <w:lang w:val="en-US"/>
        </w:rPr>
        <w:br/>
      </w:r>
    </w:p>
    <w:p w:rsidR="00880DCD" w:rsidRPr="00D80270" w:rsidRDefault="00B35D99" w:rsidP="00B35D99">
      <w:pPr>
        <w:pStyle w:val="Luettelokappale"/>
        <w:numPr>
          <w:ilvl w:val="0"/>
          <w:numId w:val="6"/>
        </w:numPr>
        <w:spacing w:after="0" w:line="240" w:lineRule="auto"/>
        <w:ind w:left="1434" w:hanging="357"/>
        <w:rPr>
          <w:rFonts w:ascii="Arial" w:hAnsi="Arial" w:cs="Arial"/>
          <w:b/>
          <w:sz w:val="20"/>
          <w:lang w:val="en-US"/>
        </w:rPr>
      </w:pPr>
      <w:r w:rsidRPr="00D80270">
        <w:rPr>
          <w:rFonts w:ascii="Arial" w:hAnsi="Arial" w:cs="Arial"/>
          <w:b/>
          <w:sz w:val="18"/>
          <w:lang w:val="en-US"/>
        </w:rPr>
        <w:t>Within the scope of the REACH regulation)</w:t>
      </w:r>
      <w:r w:rsidR="00880DCD" w:rsidRPr="00D80270">
        <w:rPr>
          <w:rFonts w:ascii="Arial" w:hAnsi="Arial" w:cs="Arial"/>
          <w:b/>
          <w:sz w:val="18"/>
          <w:lang w:val="en-US"/>
        </w:rPr>
        <w:t>:</w:t>
      </w:r>
      <w:r w:rsidRPr="00D80270">
        <w:rPr>
          <w:rFonts w:ascii="Arial" w:hAnsi="Arial" w:cs="Arial"/>
          <w:b/>
          <w:sz w:val="18"/>
          <w:lang w:val="en-US"/>
        </w:rPr>
        <w:t xml:space="preserve"> </w:t>
      </w:r>
    </w:p>
    <w:p w:rsidR="00B35D99" w:rsidRPr="00A22D88" w:rsidRDefault="00B35D99" w:rsidP="00880DCD">
      <w:pPr>
        <w:pStyle w:val="Luettelokappale"/>
        <w:spacing w:after="0" w:line="240" w:lineRule="auto"/>
        <w:ind w:left="1434"/>
        <w:rPr>
          <w:rFonts w:ascii="Arial" w:hAnsi="Arial" w:cs="Arial"/>
          <w:sz w:val="20"/>
          <w:lang w:val="en-US"/>
        </w:rPr>
      </w:pPr>
      <w:r w:rsidRPr="00B35D99">
        <w:rPr>
          <w:rFonts w:ascii="Arial" w:hAnsi="Arial" w:cs="Arial"/>
          <w:sz w:val="18"/>
          <w:lang w:val="en-US"/>
        </w:rPr>
        <w:t>(see Article 2 of REACH)</w:t>
      </w:r>
      <w:r>
        <w:rPr>
          <w:rFonts w:ascii="Arial" w:hAnsi="Arial" w:cs="Arial"/>
          <w:sz w:val="18"/>
          <w:lang w:val="en-US"/>
        </w:rPr>
        <w:br/>
      </w:r>
      <w:r w:rsidRPr="00A22D88">
        <w:rPr>
          <w:rFonts w:ascii="Arial" w:hAnsi="Arial" w:cs="Arial"/>
          <w:sz w:val="20"/>
          <w:lang w:val="en-US"/>
        </w:rPr>
        <w:br/>
      </w:r>
      <w:r w:rsidR="00C20242">
        <w:rPr>
          <w:rFonts w:ascii="Arial" w:hAnsi="Arial" w:cs="Arial"/>
          <w:sz w:val="20"/>
          <w:lang w:val="en-US"/>
        </w:rPr>
        <w:br/>
      </w:r>
    </w:p>
    <w:p w:rsidR="00B35D99" w:rsidRPr="00D80270" w:rsidRDefault="00B35D99" w:rsidP="00B35D99">
      <w:pPr>
        <w:pStyle w:val="Luettelokappale"/>
        <w:numPr>
          <w:ilvl w:val="0"/>
          <w:numId w:val="6"/>
        </w:numPr>
        <w:rPr>
          <w:rStyle w:val="Otsikko2Char"/>
          <w:rFonts w:ascii="Arial" w:eastAsiaTheme="minorHAnsi" w:hAnsi="Arial" w:cs="Arial"/>
          <w:b/>
          <w:color w:val="auto"/>
          <w:sz w:val="20"/>
          <w:szCs w:val="22"/>
          <w:lang w:val="en-US"/>
        </w:rPr>
      </w:pPr>
      <w:r w:rsidRPr="00D80270">
        <w:rPr>
          <w:rFonts w:ascii="Arial" w:hAnsi="Arial" w:cs="Arial"/>
          <w:b/>
          <w:sz w:val="18"/>
          <w:lang w:val="en-US"/>
        </w:rPr>
        <w:t>included in the CLI database of ECHA?</w:t>
      </w:r>
      <w:r w:rsidRPr="00D80270">
        <w:rPr>
          <w:rStyle w:val="Alaviitteenviite"/>
          <w:rFonts w:ascii="Arial" w:hAnsi="Arial" w:cs="Arial"/>
          <w:b/>
          <w:sz w:val="18"/>
        </w:rPr>
        <w:footnoteReference w:id="2"/>
      </w:r>
      <w:r w:rsidRPr="00D80270">
        <w:rPr>
          <w:rFonts w:ascii="Arial" w:hAnsi="Arial" w:cs="Arial"/>
          <w:b/>
          <w:sz w:val="18"/>
          <w:lang w:val="en-US"/>
        </w:rPr>
        <w:t xml:space="preserve"> </w:t>
      </w:r>
      <w:r w:rsidR="00880DCD" w:rsidRPr="00D80270">
        <w:rPr>
          <w:rFonts w:ascii="Arial" w:hAnsi="Arial" w:cs="Arial"/>
          <w:b/>
          <w:sz w:val="18"/>
          <w:lang w:val="en-US"/>
        </w:rPr>
        <w:t>and/or ECICS</w:t>
      </w:r>
      <w:r w:rsidR="003C5D8E" w:rsidRPr="00D80270">
        <w:rPr>
          <w:rFonts w:ascii="Arial" w:hAnsi="Arial" w:cs="Arial"/>
          <w:b/>
          <w:sz w:val="18"/>
          <w:lang w:val="en-US"/>
        </w:rPr>
        <w:t>:</w:t>
      </w:r>
      <w:r w:rsidRPr="00D80270">
        <w:rPr>
          <w:rFonts w:ascii="Arial" w:hAnsi="Arial" w:cs="Arial"/>
          <w:b/>
          <w:sz w:val="18"/>
          <w:lang w:val="en-US"/>
        </w:rPr>
        <w:br/>
      </w:r>
      <w:r w:rsidRPr="00D80270">
        <w:rPr>
          <w:rFonts w:ascii="Arial" w:hAnsi="Arial" w:cs="Arial"/>
          <w:b/>
          <w:sz w:val="20"/>
          <w:lang w:val="en-US"/>
        </w:rPr>
        <w:br/>
      </w:r>
      <w:r w:rsidRPr="00D80270">
        <w:rPr>
          <w:rFonts w:ascii="Arial" w:hAnsi="Arial" w:cs="Arial"/>
          <w:b/>
          <w:sz w:val="20"/>
          <w:lang w:val="en-US"/>
        </w:rPr>
        <w:br/>
      </w:r>
    </w:p>
    <w:p w:rsidR="00B35D99" w:rsidRPr="00D80270" w:rsidRDefault="00B35D99" w:rsidP="00B35D99">
      <w:pPr>
        <w:pStyle w:val="Luettelokappale"/>
        <w:numPr>
          <w:ilvl w:val="0"/>
          <w:numId w:val="6"/>
        </w:numPr>
        <w:spacing w:after="240" w:line="240" w:lineRule="auto"/>
        <w:rPr>
          <w:rStyle w:val="Otsikko2Char"/>
          <w:rFonts w:ascii="Arial" w:eastAsiaTheme="minorHAnsi" w:hAnsi="Arial" w:cs="Arial"/>
          <w:b/>
          <w:color w:val="auto"/>
          <w:sz w:val="20"/>
          <w:szCs w:val="22"/>
          <w:lang w:val="en-US"/>
        </w:rPr>
      </w:pPr>
      <w:r w:rsidRPr="00D80270">
        <w:rPr>
          <w:rFonts w:ascii="Arial" w:hAnsi="Arial" w:cs="Arial"/>
          <w:b/>
          <w:sz w:val="18"/>
          <w:lang w:val="en-US"/>
        </w:rPr>
        <w:lastRenderedPageBreak/>
        <w:t>includ</w:t>
      </w:r>
      <w:r w:rsidR="00880DCD" w:rsidRPr="00D80270">
        <w:rPr>
          <w:rFonts w:ascii="Arial" w:hAnsi="Arial" w:cs="Arial"/>
          <w:b/>
          <w:sz w:val="18"/>
          <w:lang w:val="en-US"/>
        </w:rPr>
        <w:t>ed in the candidate list (SVHC)</w:t>
      </w:r>
      <w:r w:rsidR="003C5D8E" w:rsidRPr="00D80270">
        <w:rPr>
          <w:rFonts w:ascii="Arial" w:hAnsi="Arial" w:cs="Arial"/>
          <w:b/>
          <w:sz w:val="18"/>
          <w:lang w:val="en-US"/>
        </w:rPr>
        <w:t>:</w:t>
      </w:r>
      <w:r w:rsidRPr="00D80270">
        <w:rPr>
          <w:rFonts w:ascii="Arial" w:hAnsi="Arial" w:cs="Arial"/>
          <w:b/>
          <w:sz w:val="18"/>
          <w:lang w:val="en-US"/>
        </w:rPr>
        <w:br/>
      </w:r>
      <w:r w:rsidRPr="00D80270">
        <w:rPr>
          <w:rFonts w:ascii="Arial" w:hAnsi="Arial" w:cs="Arial"/>
          <w:b/>
          <w:sz w:val="20"/>
          <w:lang w:val="en-US"/>
        </w:rPr>
        <w:br/>
      </w:r>
      <w:r w:rsidRPr="00D80270">
        <w:rPr>
          <w:rFonts w:ascii="Arial" w:hAnsi="Arial" w:cs="Arial"/>
          <w:b/>
          <w:sz w:val="20"/>
          <w:lang w:val="en-US"/>
        </w:rPr>
        <w:br/>
      </w:r>
    </w:p>
    <w:p w:rsidR="00B35D99" w:rsidRPr="00D80270" w:rsidRDefault="00880DCD" w:rsidP="00B35D99">
      <w:pPr>
        <w:pStyle w:val="Luettelokappale"/>
        <w:numPr>
          <w:ilvl w:val="0"/>
          <w:numId w:val="6"/>
        </w:numPr>
        <w:spacing w:after="240" w:line="240" w:lineRule="auto"/>
        <w:jc w:val="both"/>
        <w:rPr>
          <w:rFonts w:ascii="Arial" w:hAnsi="Arial" w:cs="Arial"/>
          <w:b/>
          <w:sz w:val="18"/>
          <w:lang w:val="en-US"/>
        </w:rPr>
      </w:pPr>
      <w:r w:rsidRPr="00D80270">
        <w:rPr>
          <w:rFonts w:ascii="Arial" w:hAnsi="Arial" w:cs="Arial"/>
          <w:b/>
          <w:sz w:val="18"/>
          <w:lang w:val="en-US"/>
        </w:rPr>
        <w:t>included in Annex XIV to REACH:</w:t>
      </w:r>
    </w:p>
    <w:p w:rsidR="00B35D99" w:rsidRPr="00B35D99" w:rsidRDefault="00B35D99" w:rsidP="00B35D99">
      <w:pPr>
        <w:pStyle w:val="Luettelokappale"/>
        <w:spacing w:before="240"/>
        <w:rPr>
          <w:rFonts w:ascii="Arial" w:hAnsi="Arial" w:cs="Arial"/>
          <w:sz w:val="4"/>
          <w:lang w:val="en-US"/>
        </w:rPr>
      </w:pPr>
    </w:p>
    <w:p w:rsidR="00B35D99" w:rsidRPr="00D80270" w:rsidRDefault="00B35D99" w:rsidP="00B35D99">
      <w:pPr>
        <w:pStyle w:val="Luettelokappale"/>
        <w:numPr>
          <w:ilvl w:val="2"/>
          <w:numId w:val="7"/>
        </w:numPr>
        <w:spacing w:after="240" w:line="240" w:lineRule="auto"/>
        <w:ind w:hanging="181"/>
        <w:rPr>
          <w:rFonts w:ascii="Arial" w:hAnsi="Arial" w:cs="Arial"/>
          <w:b/>
          <w:sz w:val="20"/>
          <w:lang w:val="en-US"/>
        </w:rPr>
      </w:pPr>
      <w:r w:rsidRPr="00D80270">
        <w:rPr>
          <w:rFonts w:ascii="Arial" w:hAnsi="Arial" w:cs="Arial"/>
          <w:b/>
          <w:sz w:val="18"/>
          <w:lang w:val="en-US"/>
        </w:rPr>
        <w:t xml:space="preserve">If yes, is the substance covered by </w:t>
      </w:r>
      <w:r w:rsidR="00880DCD" w:rsidRPr="00D80270">
        <w:rPr>
          <w:rFonts w:ascii="Arial" w:hAnsi="Arial" w:cs="Arial"/>
          <w:b/>
          <w:sz w:val="18"/>
          <w:lang w:val="en-US"/>
        </w:rPr>
        <w:t>one of the exemptions</w:t>
      </w:r>
      <w:r w:rsidR="003C5D8E" w:rsidRPr="00D80270">
        <w:rPr>
          <w:rFonts w:ascii="Arial" w:hAnsi="Arial" w:cs="Arial"/>
          <w:b/>
          <w:sz w:val="18"/>
          <w:lang w:val="en-US"/>
        </w:rPr>
        <w:t>:</w:t>
      </w:r>
      <w:r w:rsidRPr="00D80270">
        <w:rPr>
          <w:rFonts w:ascii="Arial" w:hAnsi="Arial" w:cs="Arial"/>
          <w:b/>
          <w:sz w:val="18"/>
          <w:lang w:val="en-US"/>
        </w:rPr>
        <w:br/>
      </w:r>
      <w:r w:rsidRPr="00D80270">
        <w:rPr>
          <w:rFonts w:ascii="Arial" w:hAnsi="Arial" w:cs="Arial"/>
          <w:b/>
          <w:sz w:val="20"/>
          <w:lang w:val="en-US"/>
        </w:rPr>
        <w:br/>
      </w:r>
      <w:r w:rsidRPr="00D80270">
        <w:rPr>
          <w:rFonts w:ascii="Arial" w:hAnsi="Arial" w:cs="Arial"/>
          <w:b/>
          <w:sz w:val="20"/>
          <w:lang w:val="en-US"/>
        </w:rPr>
        <w:br/>
      </w:r>
    </w:p>
    <w:p w:rsidR="00B35D99" w:rsidRPr="00D80270" w:rsidRDefault="00B35D99" w:rsidP="00B35D99">
      <w:pPr>
        <w:pStyle w:val="Luettelokappale"/>
        <w:numPr>
          <w:ilvl w:val="2"/>
          <w:numId w:val="7"/>
        </w:numPr>
        <w:spacing w:before="120" w:after="240" w:line="240" w:lineRule="auto"/>
        <w:ind w:hanging="181"/>
        <w:rPr>
          <w:rFonts w:ascii="Arial" w:hAnsi="Arial" w:cs="Arial"/>
          <w:b/>
          <w:sz w:val="20"/>
          <w:lang w:val="en-US"/>
        </w:rPr>
      </w:pPr>
      <w:r w:rsidRPr="00D80270">
        <w:rPr>
          <w:rFonts w:ascii="Arial" w:hAnsi="Arial" w:cs="Arial"/>
          <w:b/>
          <w:sz w:val="18"/>
          <w:lang w:val="en-US"/>
        </w:rPr>
        <w:t>If the substance is not covered by one of the exemptions, is the applicant holding the corresponding authorisation to use the substance? If so, please provide the authorisation number delivered by the Commission which should also be available in the corresponding Safety Data Sheet in section 15</w:t>
      </w:r>
      <w:r w:rsidR="003C5D8E" w:rsidRPr="00D80270">
        <w:rPr>
          <w:rFonts w:ascii="Arial" w:hAnsi="Arial" w:cs="Arial"/>
          <w:b/>
          <w:sz w:val="18"/>
          <w:lang w:val="en-US"/>
        </w:rPr>
        <w:t>:</w:t>
      </w:r>
      <w:r w:rsidRPr="00D80270">
        <w:rPr>
          <w:rFonts w:ascii="Arial" w:hAnsi="Arial" w:cs="Arial"/>
          <w:b/>
          <w:sz w:val="18"/>
          <w:lang w:val="en-US"/>
        </w:rPr>
        <w:br/>
      </w:r>
      <w:r w:rsidRPr="00D80270">
        <w:rPr>
          <w:rFonts w:ascii="Arial" w:hAnsi="Arial" w:cs="Arial"/>
          <w:b/>
          <w:sz w:val="20"/>
          <w:lang w:val="en-US"/>
        </w:rPr>
        <w:br/>
      </w:r>
      <w:r w:rsidRPr="00D80270">
        <w:rPr>
          <w:rFonts w:ascii="Arial" w:hAnsi="Arial" w:cs="Arial"/>
          <w:b/>
          <w:sz w:val="20"/>
          <w:lang w:val="en-US"/>
        </w:rPr>
        <w:lastRenderedPageBreak/>
        <w:br/>
      </w:r>
    </w:p>
    <w:p w:rsidR="00880DCD" w:rsidRPr="00D80270" w:rsidRDefault="00B35D99" w:rsidP="00B35D99">
      <w:pPr>
        <w:pStyle w:val="Luettelokappale"/>
        <w:numPr>
          <w:ilvl w:val="0"/>
          <w:numId w:val="6"/>
        </w:numPr>
        <w:spacing w:after="240" w:line="240" w:lineRule="auto"/>
        <w:rPr>
          <w:rFonts w:ascii="Arial" w:hAnsi="Arial" w:cs="Arial"/>
          <w:b/>
          <w:sz w:val="20"/>
          <w:lang w:val="en-US"/>
        </w:rPr>
      </w:pPr>
      <w:r w:rsidRPr="00D80270">
        <w:rPr>
          <w:rFonts w:ascii="Arial" w:hAnsi="Arial" w:cs="Arial"/>
          <w:b/>
          <w:sz w:val="18"/>
          <w:lang w:val="en-US"/>
        </w:rPr>
        <w:t>used as, or used in the production of a Plant Protection Product</w:t>
      </w:r>
      <w:r w:rsidRPr="00D80270">
        <w:rPr>
          <w:rStyle w:val="Alaviitteenviite"/>
          <w:rFonts w:ascii="Arial" w:hAnsi="Arial" w:cs="Arial"/>
          <w:b/>
          <w:sz w:val="18"/>
        </w:rPr>
        <w:footnoteReference w:id="3"/>
      </w:r>
      <w:r w:rsidRPr="00D80270">
        <w:rPr>
          <w:rFonts w:ascii="Arial" w:hAnsi="Arial" w:cs="Arial"/>
          <w:b/>
          <w:sz w:val="18"/>
          <w:lang w:val="en-US"/>
        </w:rPr>
        <w:t xml:space="preserve"> or Biocide</w:t>
      </w:r>
      <w:r w:rsidRPr="00D80270">
        <w:rPr>
          <w:rStyle w:val="Alaviitteenviite"/>
          <w:rFonts w:ascii="Arial" w:hAnsi="Arial" w:cs="Arial"/>
          <w:b/>
          <w:sz w:val="18"/>
        </w:rPr>
        <w:footnoteReference w:id="4"/>
      </w:r>
      <w:r w:rsidR="00880DCD" w:rsidRPr="00D80270">
        <w:rPr>
          <w:rFonts w:ascii="Arial" w:hAnsi="Arial" w:cs="Arial"/>
          <w:b/>
          <w:sz w:val="18"/>
          <w:lang w:val="en-US"/>
        </w:rPr>
        <w:t>:</w:t>
      </w:r>
    </w:p>
    <w:p w:rsidR="00B35D99" w:rsidRPr="00A22D88" w:rsidRDefault="00B35D99" w:rsidP="00880DCD">
      <w:pPr>
        <w:pStyle w:val="Luettelokappale"/>
        <w:spacing w:after="240" w:line="240" w:lineRule="auto"/>
        <w:ind w:left="1440"/>
        <w:rPr>
          <w:rFonts w:ascii="Arial" w:hAnsi="Arial" w:cs="Arial"/>
          <w:sz w:val="20"/>
          <w:lang w:val="en-US"/>
        </w:rPr>
      </w:pPr>
      <w:r w:rsidRPr="00FC451A">
        <w:rPr>
          <w:rFonts w:ascii="Arial" w:hAnsi="Arial" w:cs="Arial"/>
          <w:sz w:val="18"/>
          <w:lang w:val="en-US"/>
        </w:rPr>
        <w:t>(including e.g. by mixing the imported substance with other components to create a Plant Protection Product or Biocide</w:t>
      </w:r>
      <w:r>
        <w:rPr>
          <w:rFonts w:ascii="Arial" w:hAnsi="Arial" w:cs="Arial"/>
          <w:sz w:val="18"/>
          <w:lang w:val="en-US"/>
        </w:rPr>
        <w:t>)</w:t>
      </w:r>
      <w:r>
        <w:rPr>
          <w:rFonts w:ascii="Arial" w:hAnsi="Arial" w:cs="Arial"/>
          <w:sz w:val="18"/>
          <w:lang w:val="en-US"/>
        </w:rPr>
        <w:br/>
      </w:r>
      <w:r w:rsidRPr="00A22D88">
        <w:rPr>
          <w:rFonts w:ascii="Arial" w:hAnsi="Arial" w:cs="Arial"/>
          <w:sz w:val="20"/>
          <w:lang w:val="en-US"/>
        </w:rPr>
        <w:br/>
      </w:r>
      <w:r w:rsidRPr="00A22D88">
        <w:rPr>
          <w:rFonts w:ascii="Arial" w:hAnsi="Arial" w:cs="Arial"/>
          <w:sz w:val="20"/>
          <w:lang w:val="en-US"/>
        </w:rPr>
        <w:br/>
      </w:r>
    </w:p>
    <w:p w:rsidR="00B35D99" w:rsidRPr="00D80270" w:rsidRDefault="00B35D99" w:rsidP="00B35D99">
      <w:pPr>
        <w:pStyle w:val="Luettelokappale"/>
        <w:numPr>
          <w:ilvl w:val="0"/>
          <w:numId w:val="6"/>
        </w:numPr>
        <w:spacing w:after="0" w:line="240" w:lineRule="auto"/>
        <w:ind w:left="1434" w:hanging="357"/>
        <w:rPr>
          <w:rFonts w:ascii="Arial" w:hAnsi="Arial" w:cs="Arial"/>
          <w:b/>
          <w:sz w:val="20"/>
          <w:lang w:val="en-US"/>
        </w:rPr>
      </w:pPr>
      <w:r w:rsidRPr="00D80270">
        <w:rPr>
          <w:rFonts w:ascii="Arial" w:hAnsi="Arial" w:cs="Arial"/>
          <w:b/>
          <w:sz w:val="18"/>
          <w:lang w:val="en-US"/>
        </w:rPr>
        <w:t>falling under the scope of the Regulation on Persistent Organic Pollutants</w:t>
      </w:r>
      <w:r w:rsidRPr="00D80270">
        <w:rPr>
          <w:rStyle w:val="Alaviitteenviite"/>
          <w:rFonts w:ascii="Arial" w:hAnsi="Arial" w:cs="Arial"/>
          <w:b/>
          <w:sz w:val="18"/>
        </w:rPr>
        <w:footnoteReference w:id="5"/>
      </w:r>
      <w:r w:rsidR="003C5D8E" w:rsidRPr="00D80270">
        <w:rPr>
          <w:rFonts w:ascii="Arial" w:hAnsi="Arial" w:cs="Arial"/>
          <w:b/>
          <w:sz w:val="18"/>
          <w:lang w:val="en-US"/>
        </w:rPr>
        <w:t>:</w:t>
      </w:r>
      <w:r w:rsidRPr="00D80270">
        <w:rPr>
          <w:rFonts w:ascii="Arial" w:hAnsi="Arial" w:cs="Arial"/>
          <w:b/>
          <w:sz w:val="18"/>
          <w:lang w:val="en-US"/>
        </w:rPr>
        <w:br/>
      </w:r>
      <w:r w:rsidRPr="00D80270">
        <w:rPr>
          <w:rFonts w:ascii="Arial" w:hAnsi="Arial" w:cs="Arial"/>
          <w:b/>
          <w:sz w:val="20"/>
          <w:lang w:val="en-US"/>
        </w:rPr>
        <w:br/>
      </w:r>
      <w:r w:rsidRPr="00D80270">
        <w:rPr>
          <w:rFonts w:ascii="Arial" w:hAnsi="Arial" w:cs="Arial"/>
          <w:b/>
          <w:sz w:val="20"/>
          <w:lang w:val="en-US"/>
        </w:rPr>
        <w:br/>
      </w:r>
    </w:p>
    <w:p w:rsidR="00EB6951" w:rsidRPr="003E0B49" w:rsidRDefault="00B35D99" w:rsidP="0009614C">
      <w:pPr>
        <w:pStyle w:val="Otsikko1"/>
        <w:tabs>
          <w:tab w:val="left" w:pos="252"/>
          <w:tab w:val="left" w:pos="336"/>
        </w:tabs>
        <w:rPr>
          <w:rStyle w:val="Otsikko2Char"/>
          <w:rFonts w:ascii="Arial" w:hAnsi="Arial" w:cs="Arial"/>
          <w:color w:val="auto"/>
          <w:sz w:val="8"/>
          <w:szCs w:val="22"/>
          <w:lang w:val="en-US"/>
        </w:rPr>
      </w:pPr>
      <w:r>
        <w:rPr>
          <w:sz w:val="18"/>
          <w:lang w:val="en-US"/>
        </w:rPr>
        <w:br w:type="page"/>
      </w:r>
      <w:r w:rsidRPr="00B35D99">
        <w:rPr>
          <w:rFonts w:ascii="Arial" w:hAnsi="Arial" w:cs="Arial"/>
          <w:b/>
          <w:color w:val="auto"/>
          <w:sz w:val="24"/>
          <w:szCs w:val="22"/>
          <w:lang w:val="en-US"/>
        </w:rPr>
        <w:lastRenderedPageBreak/>
        <w:t xml:space="preserve">Request for tariff suspension / tariff quota </w:t>
      </w:r>
      <w:r w:rsidR="00453FCE">
        <w:rPr>
          <w:rFonts w:ascii="Arial" w:hAnsi="Arial" w:cs="Arial"/>
          <w:color w:val="auto"/>
          <w:sz w:val="22"/>
          <w:szCs w:val="22"/>
          <w:lang w:val="en-US"/>
        </w:rPr>
        <w:t>(</w:t>
      </w:r>
      <w:r w:rsidRPr="00B35D99">
        <w:rPr>
          <w:rFonts w:ascii="Arial" w:hAnsi="Arial" w:cs="Arial"/>
          <w:color w:val="auto"/>
          <w:sz w:val="22"/>
          <w:szCs w:val="22"/>
          <w:lang w:val="en-US"/>
        </w:rPr>
        <w:t>Delete inappropriate measure)</w:t>
      </w:r>
      <w:r w:rsidR="0009614C">
        <w:rPr>
          <w:rFonts w:ascii="Arial" w:hAnsi="Arial" w:cs="Arial"/>
          <w:color w:val="auto"/>
          <w:sz w:val="22"/>
          <w:szCs w:val="22"/>
          <w:lang w:val="en-US"/>
        </w:rPr>
        <w:br/>
      </w:r>
      <w:r w:rsidRPr="00236521">
        <w:rPr>
          <w:rFonts w:ascii="Arial" w:hAnsi="Arial" w:cs="Arial"/>
          <w:b/>
          <w:color w:val="auto"/>
          <w:sz w:val="22"/>
          <w:lang w:val="en-US"/>
        </w:rPr>
        <w:t>Finland</w:t>
      </w:r>
      <w:r w:rsidR="00236521">
        <w:rPr>
          <w:rFonts w:ascii="Arial" w:hAnsi="Arial" w:cs="Arial"/>
          <w:b/>
          <w:lang w:val="en-US"/>
        </w:rPr>
        <w:br/>
      </w:r>
      <w:r w:rsidR="00236521" w:rsidRPr="00236521">
        <w:rPr>
          <w:rFonts w:ascii="Arial" w:hAnsi="Arial" w:cs="Arial"/>
          <w:b/>
          <w:color w:val="auto"/>
          <w:sz w:val="22"/>
          <w:lang w:val="en-US"/>
        </w:rPr>
        <w:t xml:space="preserve">Part II (to </w:t>
      </w:r>
      <w:r w:rsidR="004331BC">
        <w:rPr>
          <w:rFonts w:ascii="Arial" w:hAnsi="Arial" w:cs="Arial"/>
          <w:b/>
          <w:color w:val="auto"/>
          <w:sz w:val="22"/>
          <w:lang w:val="en-US"/>
        </w:rPr>
        <w:t>be public for the members of ET</w:t>
      </w:r>
      <w:r w:rsidR="00236521" w:rsidRPr="00236521">
        <w:rPr>
          <w:rFonts w:ascii="Arial" w:hAnsi="Arial" w:cs="Arial"/>
          <w:b/>
          <w:color w:val="auto"/>
          <w:sz w:val="22"/>
          <w:lang w:val="en-US"/>
        </w:rPr>
        <w:t>Q</w:t>
      </w:r>
      <w:r w:rsidR="004331BC">
        <w:rPr>
          <w:rFonts w:ascii="Arial" w:hAnsi="Arial" w:cs="Arial"/>
          <w:b/>
          <w:color w:val="auto"/>
          <w:sz w:val="22"/>
          <w:lang w:val="en-US"/>
        </w:rPr>
        <w:t>G</w:t>
      </w:r>
      <w:r w:rsidR="00236521" w:rsidRPr="00236521">
        <w:rPr>
          <w:rFonts w:ascii="Arial" w:hAnsi="Arial" w:cs="Arial"/>
          <w:b/>
          <w:color w:val="auto"/>
          <w:sz w:val="22"/>
          <w:lang w:val="en-US"/>
        </w:rPr>
        <w:t>)</w:t>
      </w:r>
      <w:r w:rsidR="00236521" w:rsidRPr="00236521">
        <w:rPr>
          <w:rFonts w:ascii="Arial" w:hAnsi="Arial" w:cs="Arial"/>
          <w:b/>
          <w:color w:val="auto"/>
          <w:sz w:val="22"/>
          <w:lang w:val="en-US"/>
        </w:rPr>
        <w:br/>
      </w:r>
      <w:r w:rsidR="00236521">
        <w:rPr>
          <w:rStyle w:val="Otsikko2Char"/>
          <w:rFonts w:ascii="Arial" w:hAnsi="Arial" w:cs="Arial"/>
          <w:b/>
          <w:color w:val="auto"/>
          <w:sz w:val="20"/>
          <w:lang w:val="en-US"/>
        </w:rPr>
        <w:br/>
      </w:r>
      <w:r w:rsidR="00236521">
        <w:rPr>
          <w:rFonts w:ascii="Arial" w:eastAsia="Times New Roman" w:hAnsi="Arial" w:cs="Arial"/>
          <w:b/>
          <w:color w:val="auto"/>
          <w:sz w:val="20"/>
          <w:lang w:val="en-US" w:eastAsia="de-DE"/>
        </w:rPr>
        <w:t>4.</w:t>
      </w:r>
      <w:r w:rsidR="00236521">
        <w:rPr>
          <w:rFonts w:ascii="Arial" w:eastAsia="Times New Roman" w:hAnsi="Arial" w:cs="Arial"/>
          <w:b/>
          <w:color w:val="auto"/>
          <w:sz w:val="20"/>
          <w:lang w:val="en-US" w:eastAsia="de-DE"/>
        </w:rPr>
        <w:tab/>
      </w:r>
      <w:r w:rsidR="00236521" w:rsidRPr="00DB3222">
        <w:rPr>
          <w:rFonts w:ascii="Arial" w:eastAsia="Times New Roman" w:hAnsi="Arial" w:cs="Arial"/>
          <w:b/>
          <w:color w:val="auto"/>
          <w:sz w:val="20"/>
          <w:lang w:val="en-US" w:eastAsia="de-DE"/>
        </w:rPr>
        <w:t xml:space="preserve">Further information including commercial denomination, mode of operation, intended use of the </w:t>
      </w:r>
      <w:r w:rsidR="00236521">
        <w:rPr>
          <w:rFonts w:ascii="Arial" w:eastAsia="Times New Roman" w:hAnsi="Arial" w:cs="Arial"/>
          <w:b/>
          <w:color w:val="auto"/>
          <w:sz w:val="20"/>
          <w:lang w:val="en-US" w:eastAsia="de-DE"/>
        </w:rPr>
        <w:tab/>
      </w:r>
      <w:r w:rsidR="00236521" w:rsidRPr="00DB3222">
        <w:rPr>
          <w:rFonts w:ascii="Arial" w:eastAsia="Times New Roman" w:hAnsi="Arial" w:cs="Arial"/>
          <w:b/>
          <w:color w:val="auto"/>
          <w:sz w:val="20"/>
          <w:lang w:val="en-US" w:eastAsia="de-DE"/>
        </w:rPr>
        <w:t>imported product, type of product in which it is to be incorporated and end-use of that product</w:t>
      </w:r>
      <w:r w:rsidR="003C5D8E">
        <w:rPr>
          <w:rFonts w:ascii="Arial" w:eastAsia="Times New Roman" w:hAnsi="Arial" w:cs="Arial"/>
          <w:b/>
          <w:color w:val="auto"/>
          <w:sz w:val="20"/>
          <w:lang w:val="en-US" w:eastAsia="de-DE"/>
        </w:rPr>
        <w:t>:</w:t>
      </w:r>
      <w:r w:rsidR="00236521">
        <w:rPr>
          <w:rFonts w:ascii="Arial" w:eastAsia="Times New Roman" w:hAnsi="Arial" w:cs="Arial"/>
          <w:b/>
          <w:color w:val="auto"/>
          <w:sz w:val="20"/>
          <w:lang w:val="en-US" w:eastAsia="de-DE"/>
        </w:rPr>
        <w:br/>
      </w:r>
      <w:r w:rsidR="00236521" w:rsidRPr="00A22D88">
        <w:rPr>
          <w:rFonts w:ascii="Arial" w:eastAsia="Times New Roman" w:hAnsi="Arial" w:cs="Arial"/>
          <w:b/>
          <w:color w:val="auto"/>
          <w:sz w:val="20"/>
          <w:lang w:val="en-US" w:eastAsia="de-DE"/>
        </w:rPr>
        <w:br/>
      </w:r>
      <w:r w:rsidR="00236521" w:rsidRPr="00A22D88">
        <w:rPr>
          <w:rFonts w:ascii="Arial" w:eastAsia="Times New Roman" w:hAnsi="Arial" w:cs="Arial"/>
          <w:b/>
          <w:color w:val="auto"/>
          <w:sz w:val="20"/>
          <w:lang w:val="en-US" w:eastAsia="de-DE"/>
        </w:rPr>
        <w:br/>
      </w:r>
      <w:r w:rsidR="00236521" w:rsidRPr="00A22D88">
        <w:rPr>
          <w:rFonts w:ascii="Arial" w:eastAsia="Times New Roman" w:hAnsi="Arial" w:cs="Arial"/>
          <w:b/>
          <w:color w:val="auto"/>
          <w:sz w:val="20"/>
          <w:lang w:val="en-US" w:eastAsia="de-DE"/>
        </w:rPr>
        <w:br/>
      </w:r>
      <w:r w:rsidR="00236521" w:rsidRPr="00A22D88">
        <w:rPr>
          <w:rFonts w:ascii="Arial" w:eastAsia="Times New Roman" w:hAnsi="Arial" w:cs="Arial"/>
          <w:b/>
          <w:color w:val="auto"/>
          <w:sz w:val="20"/>
          <w:lang w:val="en-US" w:eastAsia="de-DE"/>
        </w:rPr>
        <w:br/>
      </w:r>
      <w:r w:rsidR="00236521">
        <w:rPr>
          <w:rStyle w:val="Otsikko2Char"/>
          <w:rFonts w:ascii="Arial" w:hAnsi="Arial" w:cs="Arial"/>
          <w:color w:val="auto"/>
          <w:sz w:val="20"/>
          <w:szCs w:val="22"/>
          <w:lang w:val="en-US"/>
        </w:rPr>
        <w:t>Is the intended to export the manufactured product to third countries?</w:t>
      </w:r>
      <w:r w:rsidR="00236521">
        <w:rPr>
          <w:rStyle w:val="Otsikko2Char"/>
          <w:rFonts w:ascii="Arial" w:hAnsi="Arial" w:cs="Arial"/>
          <w:color w:val="auto"/>
          <w:sz w:val="20"/>
          <w:szCs w:val="22"/>
          <w:lang w:val="en-US"/>
        </w:rPr>
        <w:br/>
      </w:r>
      <w:sdt>
        <w:sdtPr>
          <w:rPr>
            <w:rStyle w:val="Otsikko2Char"/>
            <w:rFonts w:ascii="Arial" w:hAnsi="Arial" w:cs="Arial"/>
            <w:color w:val="auto"/>
            <w:sz w:val="20"/>
            <w:szCs w:val="22"/>
            <w:lang w:val="en-US"/>
          </w:rPr>
          <w:id w:val="2136667927"/>
          <w14:checkbox>
            <w14:checked w14:val="0"/>
            <w14:checkedState w14:val="2612" w14:font="MS Gothic"/>
            <w14:uncheckedState w14:val="2610" w14:font="MS Gothic"/>
          </w14:checkbox>
        </w:sdtPr>
        <w:sdtEndPr>
          <w:rPr>
            <w:rStyle w:val="Otsikko2Char"/>
          </w:rPr>
        </w:sdtEndPr>
        <w:sdtContent>
          <w:r w:rsidR="00236521">
            <w:rPr>
              <w:rStyle w:val="Otsikko2Char"/>
              <w:rFonts w:ascii="MS Gothic" w:eastAsia="MS Gothic" w:hAnsi="MS Gothic" w:cs="Arial" w:hint="eastAsia"/>
              <w:color w:val="auto"/>
              <w:sz w:val="20"/>
              <w:szCs w:val="22"/>
              <w:lang w:val="en-US"/>
            </w:rPr>
            <w:t>☐</w:t>
          </w:r>
        </w:sdtContent>
      </w:sdt>
      <w:r w:rsidR="00236521">
        <w:rPr>
          <w:rStyle w:val="Otsikko2Char"/>
          <w:rFonts w:ascii="Arial" w:hAnsi="Arial" w:cs="Arial"/>
          <w:color w:val="auto"/>
          <w:sz w:val="20"/>
          <w:szCs w:val="22"/>
          <w:lang w:val="en-US"/>
        </w:rPr>
        <w:tab/>
        <w:t>Yes</w:t>
      </w:r>
      <w:r w:rsidR="00236521">
        <w:rPr>
          <w:rStyle w:val="Otsikko2Char"/>
          <w:rFonts w:ascii="Arial" w:hAnsi="Arial" w:cs="Arial"/>
          <w:color w:val="auto"/>
          <w:sz w:val="20"/>
          <w:szCs w:val="22"/>
          <w:lang w:val="en-US"/>
        </w:rPr>
        <w:br/>
      </w:r>
      <w:sdt>
        <w:sdtPr>
          <w:rPr>
            <w:rStyle w:val="Otsikko2Char"/>
            <w:rFonts w:ascii="Arial" w:hAnsi="Arial" w:cs="Arial"/>
            <w:color w:val="auto"/>
            <w:sz w:val="20"/>
            <w:szCs w:val="22"/>
            <w:lang w:val="en-US"/>
          </w:rPr>
          <w:id w:val="-1852406873"/>
          <w14:checkbox>
            <w14:checked w14:val="0"/>
            <w14:checkedState w14:val="2612" w14:font="MS Gothic"/>
            <w14:uncheckedState w14:val="2610" w14:font="MS Gothic"/>
          </w14:checkbox>
        </w:sdtPr>
        <w:sdtEndPr>
          <w:rPr>
            <w:rStyle w:val="Otsikko2Char"/>
          </w:rPr>
        </w:sdtEndPr>
        <w:sdtContent>
          <w:r w:rsidR="00236521">
            <w:rPr>
              <w:rStyle w:val="Otsikko2Char"/>
              <w:rFonts w:ascii="MS Gothic" w:eastAsia="MS Gothic" w:hAnsi="MS Gothic" w:cs="Arial" w:hint="eastAsia"/>
              <w:color w:val="auto"/>
              <w:sz w:val="20"/>
              <w:szCs w:val="22"/>
              <w:lang w:val="en-US"/>
            </w:rPr>
            <w:t>☐</w:t>
          </w:r>
        </w:sdtContent>
      </w:sdt>
      <w:r w:rsidR="00236521">
        <w:rPr>
          <w:rStyle w:val="Otsikko2Char"/>
          <w:rFonts w:ascii="Arial" w:hAnsi="Arial" w:cs="Arial"/>
          <w:color w:val="auto"/>
          <w:sz w:val="20"/>
          <w:szCs w:val="22"/>
          <w:lang w:val="en-US"/>
        </w:rPr>
        <w:tab/>
        <w:t>No</w:t>
      </w:r>
      <w:r w:rsidR="00236521">
        <w:rPr>
          <w:rStyle w:val="Otsikko2Char"/>
          <w:rFonts w:ascii="Arial" w:hAnsi="Arial" w:cs="Arial"/>
          <w:color w:val="auto"/>
          <w:sz w:val="20"/>
          <w:szCs w:val="22"/>
          <w:lang w:val="en-US"/>
        </w:rPr>
        <w:br/>
      </w:r>
      <w:r w:rsidR="00236521">
        <w:rPr>
          <w:rStyle w:val="Otsikko2Char"/>
          <w:rFonts w:ascii="Arial" w:hAnsi="Arial" w:cs="Arial"/>
          <w:color w:val="auto"/>
          <w:sz w:val="20"/>
          <w:szCs w:val="22"/>
          <w:lang w:val="en-US"/>
        </w:rPr>
        <w:br/>
        <w:t>For chemical products only</w:t>
      </w:r>
      <w:r w:rsidR="00236521">
        <w:rPr>
          <w:rStyle w:val="Otsikko2Char"/>
          <w:rFonts w:ascii="Arial" w:hAnsi="Arial" w:cs="Arial"/>
          <w:color w:val="auto"/>
          <w:sz w:val="20"/>
          <w:szCs w:val="22"/>
          <w:lang w:val="en-US"/>
        </w:rPr>
        <w:br/>
      </w:r>
      <w:r w:rsidR="00236521">
        <w:rPr>
          <w:rStyle w:val="Otsikko2Char"/>
          <w:rFonts w:ascii="Arial" w:hAnsi="Arial" w:cs="Arial"/>
          <w:color w:val="auto"/>
          <w:sz w:val="20"/>
          <w:szCs w:val="22"/>
          <w:lang w:val="en-US"/>
        </w:rPr>
        <w:br/>
      </w:r>
      <w:r w:rsidR="00236521" w:rsidRPr="00236521">
        <w:rPr>
          <w:rStyle w:val="Otsikko2Char"/>
          <w:rFonts w:ascii="Arial" w:hAnsi="Arial" w:cs="Arial"/>
          <w:b/>
          <w:color w:val="auto"/>
          <w:sz w:val="20"/>
          <w:szCs w:val="22"/>
          <w:lang w:val="en-US"/>
        </w:rPr>
        <w:t>5. Structural formula</w:t>
      </w:r>
      <w:r w:rsidR="003C5D8E">
        <w:rPr>
          <w:rStyle w:val="Otsikko2Char"/>
          <w:rFonts w:ascii="Arial" w:hAnsi="Arial" w:cs="Arial"/>
          <w:b/>
          <w:color w:val="auto"/>
          <w:sz w:val="20"/>
          <w:szCs w:val="22"/>
          <w:lang w:val="en-US"/>
        </w:rPr>
        <w:t>:</w:t>
      </w:r>
      <w:r w:rsidR="00230F9A">
        <w:rPr>
          <w:rStyle w:val="Otsikko2Char"/>
          <w:rFonts w:ascii="Arial" w:hAnsi="Arial" w:cs="Arial"/>
          <w:b/>
          <w:color w:val="auto"/>
          <w:sz w:val="20"/>
          <w:szCs w:val="22"/>
          <w:lang w:val="en-US"/>
        </w:rPr>
        <w:br/>
      </w:r>
      <w:r w:rsidR="00236521">
        <w:rPr>
          <w:rStyle w:val="Otsikko2Char"/>
          <w:rFonts w:ascii="Arial" w:hAnsi="Arial" w:cs="Arial"/>
          <w:b/>
          <w:color w:val="auto"/>
          <w:sz w:val="20"/>
          <w:szCs w:val="22"/>
          <w:lang w:val="en-US"/>
        </w:rPr>
        <w:br/>
      </w:r>
      <w:r w:rsidR="00236521">
        <w:rPr>
          <w:rStyle w:val="Otsikko2Char"/>
          <w:rFonts w:ascii="Arial" w:hAnsi="Arial" w:cs="Arial"/>
          <w:b/>
          <w:color w:val="auto"/>
          <w:sz w:val="20"/>
          <w:szCs w:val="22"/>
          <w:lang w:val="en-US"/>
        </w:rPr>
        <w:br/>
      </w:r>
      <w:r w:rsidR="00236521">
        <w:rPr>
          <w:rStyle w:val="Otsikko2Char"/>
          <w:rFonts w:ascii="Arial" w:hAnsi="Arial" w:cs="Arial"/>
          <w:b/>
          <w:color w:val="auto"/>
          <w:sz w:val="20"/>
          <w:szCs w:val="22"/>
          <w:lang w:val="en-US"/>
        </w:rPr>
        <w:br/>
        <w:t>6.</w:t>
      </w:r>
      <w:r w:rsidR="00236521">
        <w:rPr>
          <w:rStyle w:val="Otsikko2Char"/>
          <w:rFonts w:ascii="Arial" w:hAnsi="Arial" w:cs="Arial"/>
          <w:b/>
          <w:color w:val="auto"/>
          <w:sz w:val="20"/>
          <w:szCs w:val="22"/>
          <w:lang w:val="en-US"/>
        </w:rPr>
        <w:tab/>
        <w:t>Products are subject to a patent</w:t>
      </w:r>
      <w:r w:rsidR="00236521">
        <w:rPr>
          <w:rStyle w:val="Otsikko2Char"/>
          <w:rFonts w:ascii="Arial" w:hAnsi="Arial" w:cs="Arial"/>
          <w:b/>
          <w:color w:val="auto"/>
          <w:sz w:val="20"/>
          <w:szCs w:val="22"/>
          <w:lang w:val="en-US"/>
        </w:rPr>
        <w:br/>
      </w:r>
      <w:sdt>
        <w:sdtPr>
          <w:rPr>
            <w:rStyle w:val="Otsikko2Char"/>
            <w:rFonts w:ascii="Arial" w:hAnsi="Arial" w:cs="Arial"/>
            <w:color w:val="auto"/>
            <w:sz w:val="20"/>
            <w:szCs w:val="22"/>
            <w:lang w:val="en-US"/>
          </w:rPr>
          <w:id w:val="2091657416"/>
          <w14:checkbox>
            <w14:checked w14:val="0"/>
            <w14:checkedState w14:val="2612" w14:font="MS Gothic"/>
            <w14:uncheckedState w14:val="2610" w14:font="MS Gothic"/>
          </w14:checkbox>
        </w:sdtPr>
        <w:sdtEndPr>
          <w:rPr>
            <w:rStyle w:val="Otsikko2Char"/>
          </w:rPr>
        </w:sdtEndPr>
        <w:sdtContent>
          <w:r w:rsidR="00236521">
            <w:rPr>
              <w:rStyle w:val="Otsikko2Char"/>
              <w:rFonts w:ascii="MS Gothic" w:eastAsia="MS Gothic" w:hAnsi="MS Gothic" w:cs="Arial" w:hint="eastAsia"/>
              <w:color w:val="auto"/>
              <w:sz w:val="20"/>
              <w:szCs w:val="22"/>
              <w:lang w:val="en-US"/>
            </w:rPr>
            <w:t>☐</w:t>
          </w:r>
        </w:sdtContent>
      </w:sdt>
      <w:r w:rsidR="00236521">
        <w:rPr>
          <w:rStyle w:val="Otsikko2Char"/>
          <w:rFonts w:ascii="Arial" w:hAnsi="Arial" w:cs="Arial"/>
          <w:color w:val="auto"/>
          <w:sz w:val="20"/>
          <w:szCs w:val="22"/>
          <w:lang w:val="en-US"/>
        </w:rPr>
        <w:tab/>
        <w:t>Yes</w:t>
      </w:r>
      <w:r w:rsidR="00236521">
        <w:rPr>
          <w:rStyle w:val="Otsikko2Char"/>
          <w:rFonts w:ascii="Arial" w:hAnsi="Arial" w:cs="Arial"/>
          <w:color w:val="auto"/>
          <w:sz w:val="20"/>
          <w:szCs w:val="22"/>
          <w:lang w:val="en-US"/>
        </w:rPr>
        <w:br/>
      </w:r>
      <w:sdt>
        <w:sdtPr>
          <w:rPr>
            <w:rStyle w:val="Otsikko2Char"/>
            <w:rFonts w:ascii="Arial" w:hAnsi="Arial" w:cs="Arial"/>
            <w:color w:val="auto"/>
            <w:sz w:val="20"/>
            <w:szCs w:val="22"/>
            <w:lang w:val="en-US"/>
          </w:rPr>
          <w:id w:val="-1107657681"/>
          <w14:checkbox>
            <w14:checked w14:val="0"/>
            <w14:checkedState w14:val="2612" w14:font="MS Gothic"/>
            <w14:uncheckedState w14:val="2610" w14:font="MS Gothic"/>
          </w14:checkbox>
        </w:sdtPr>
        <w:sdtEndPr>
          <w:rPr>
            <w:rStyle w:val="Otsikko2Char"/>
          </w:rPr>
        </w:sdtEndPr>
        <w:sdtContent>
          <w:r w:rsidR="00236521">
            <w:rPr>
              <w:rStyle w:val="Otsikko2Char"/>
              <w:rFonts w:ascii="MS Gothic" w:eastAsia="MS Gothic" w:hAnsi="MS Gothic" w:cs="Arial" w:hint="eastAsia"/>
              <w:color w:val="auto"/>
              <w:sz w:val="20"/>
              <w:szCs w:val="22"/>
              <w:lang w:val="en-US"/>
            </w:rPr>
            <w:t>☐</w:t>
          </w:r>
        </w:sdtContent>
      </w:sdt>
      <w:r w:rsidR="00236521">
        <w:rPr>
          <w:rStyle w:val="Otsikko2Char"/>
          <w:rFonts w:ascii="Arial" w:hAnsi="Arial" w:cs="Arial"/>
          <w:color w:val="auto"/>
          <w:sz w:val="20"/>
          <w:szCs w:val="22"/>
          <w:lang w:val="en-US"/>
        </w:rPr>
        <w:tab/>
        <w:t>No</w:t>
      </w:r>
      <w:r w:rsidR="00236521">
        <w:rPr>
          <w:rStyle w:val="Otsikko2Char"/>
          <w:rFonts w:ascii="Arial" w:hAnsi="Arial" w:cs="Arial"/>
          <w:color w:val="auto"/>
          <w:sz w:val="20"/>
          <w:szCs w:val="22"/>
          <w:lang w:val="en-US"/>
        </w:rPr>
        <w:br/>
        <w:t>If yes, number of the patent and of issuing authority</w:t>
      </w:r>
      <w:r w:rsidR="003C5D8E">
        <w:rPr>
          <w:rStyle w:val="Otsikko2Char"/>
          <w:rFonts w:ascii="Arial" w:hAnsi="Arial" w:cs="Arial"/>
          <w:color w:val="auto"/>
          <w:sz w:val="20"/>
          <w:szCs w:val="22"/>
          <w:lang w:val="en-US"/>
        </w:rPr>
        <w:t>:</w:t>
      </w:r>
      <w:r w:rsidR="00230F9A">
        <w:rPr>
          <w:rStyle w:val="Otsikko2Char"/>
          <w:rFonts w:ascii="Arial" w:hAnsi="Arial" w:cs="Arial"/>
          <w:color w:val="auto"/>
          <w:sz w:val="20"/>
          <w:szCs w:val="22"/>
          <w:lang w:val="en-US"/>
        </w:rPr>
        <w:br/>
      </w:r>
      <w:r w:rsidR="00230F9A">
        <w:rPr>
          <w:rStyle w:val="Otsikko2Char"/>
          <w:rFonts w:ascii="Arial" w:hAnsi="Arial" w:cs="Arial"/>
          <w:color w:val="auto"/>
          <w:sz w:val="20"/>
          <w:szCs w:val="22"/>
          <w:lang w:val="en-US"/>
        </w:rPr>
        <w:br/>
      </w:r>
      <w:r w:rsidR="00236521">
        <w:rPr>
          <w:rStyle w:val="Otsikko2Char"/>
          <w:rFonts w:ascii="Arial" w:hAnsi="Arial" w:cs="Arial"/>
          <w:color w:val="auto"/>
          <w:sz w:val="20"/>
          <w:szCs w:val="22"/>
          <w:lang w:val="en-US"/>
        </w:rPr>
        <w:br/>
      </w:r>
      <w:r w:rsidR="00236521">
        <w:rPr>
          <w:rStyle w:val="Otsikko2Char"/>
          <w:rFonts w:ascii="Arial" w:hAnsi="Arial" w:cs="Arial"/>
          <w:color w:val="auto"/>
          <w:sz w:val="20"/>
          <w:szCs w:val="22"/>
          <w:lang w:val="en-US"/>
        </w:rPr>
        <w:br/>
      </w:r>
      <w:r w:rsidR="00A22D88" w:rsidRPr="00A22D88">
        <w:rPr>
          <w:rStyle w:val="Otsikko2Char"/>
          <w:rFonts w:ascii="Arial" w:hAnsi="Arial" w:cs="Arial"/>
          <w:b/>
          <w:color w:val="auto"/>
          <w:sz w:val="20"/>
          <w:szCs w:val="22"/>
          <w:lang w:val="en-US"/>
        </w:rPr>
        <w:t>7.</w:t>
      </w:r>
      <w:r w:rsidR="00A22D88" w:rsidRPr="00A22D88">
        <w:rPr>
          <w:rStyle w:val="Otsikko2Char"/>
          <w:rFonts w:ascii="Arial" w:hAnsi="Arial" w:cs="Arial"/>
          <w:b/>
          <w:color w:val="auto"/>
          <w:sz w:val="20"/>
          <w:szCs w:val="22"/>
          <w:lang w:val="en-US"/>
        </w:rPr>
        <w:tab/>
        <w:t>Products are subject to an anti-dumping/anti-</w:t>
      </w:r>
      <w:r w:rsidR="00A22D88" w:rsidRPr="00A22D88">
        <w:rPr>
          <w:rStyle w:val="Otsikko2Char"/>
          <w:rFonts w:ascii="Arial" w:hAnsi="Arial" w:cs="Arial"/>
          <w:b/>
          <w:color w:val="auto"/>
          <w:sz w:val="20"/>
          <w:szCs w:val="22"/>
          <w:lang w:val="en-US"/>
        </w:rPr>
        <w:lastRenderedPageBreak/>
        <w:t>subsidy measure</w:t>
      </w:r>
      <w:r w:rsidR="003C5D8E">
        <w:rPr>
          <w:rStyle w:val="Otsikko2Char"/>
          <w:rFonts w:ascii="Arial" w:hAnsi="Arial" w:cs="Arial"/>
          <w:b/>
          <w:color w:val="auto"/>
          <w:sz w:val="20"/>
          <w:szCs w:val="22"/>
          <w:lang w:val="en-US"/>
        </w:rPr>
        <w:t>:</w:t>
      </w:r>
      <w:r w:rsidR="00EB6951">
        <w:rPr>
          <w:rStyle w:val="Otsikko2Char"/>
          <w:rFonts w:ascii="Arial" w:hAnsi="Arial" w:cs="Arial"/>
          <w:b/>
          <w:color w:val="auto"/>
          <w:sz w:val="20"/>
          <w:szCs w:val="22"/>
          <w:lang w:val="en-US"/>
        </w:rPr>
        <w:br/>
      </w:r>
      <w:sdt>
        <w:sdtPr>
          <w:rPr>
            <w:rStyle w:val="Otsikko2Char"/>
            <w:rFonts w:ascii="Arial" w:hAnsi="Arial" w:cs="Arial"/>
            <w:color w:val="auto"/>
            <w:sz w:val="20"/>
            <w:szCs w:val="22"/>
            <w:lang w:val="en-US"/>
          </w:rPr>
          <w:id w:val="752083142"/>
          <w14:checkbox>
            <w14:checked w14:val="0"/>
            <w14:checkedState w14:val="2612" w14:font="MS Gothic"/>
            <w14:uncheckedState w14:val="2610" w14:font="MS Gothic"/>
          </w14:checkbox>
        </w:sdtPr>
        <w:sdtEndPr>
          <w:rPr>
            <w:rStyle w:val="Otsikko2Char"/>
          </w:rPr>
        </w:sdtEndPr>
        <w:sdtContent>
          <w:r w:rsidR="00EB6951">
            <w:rPr>
              <w:rStyle w:val="Otsikko2Char"/>
              <w:rFonts w:ascii="MS Gothic" w:eastAsia="MS Gothic" w:hAnsi="MS Gothic" w:cs="Arial" w:hint="eastAsia"/>
              <w:color w:val="auto"/>
              <w:sz w:val="20"/>
              <w:szCs w:val="22"/>
              <w:lang w:val="en-US"/>
            </w:rPr>
            <w:t>☐</w:t>
          </w:r>
        </w:sdtContent>
      </w:sdt>
      <w:r w:rsidR="00EB6951">
        <w:rPr>
          <w:rStyle w:val="Otsikko2Char"/>
          <w:rFonts w:ascii="Arial" w:hAnsi="Arial" w:cs="Arial"/>
          <w:color w:val="auto"/>
          <w:sz w:val="20"/>
          <w:szCs w:val="22"/>
          <w:lang w:val="en-US"/>
        </w:rPr>
        <w:tab/>
        <w:t>Yes</w:t>
      </w:r>
      <w:r w:rsidR="00EB6951">
        <w:rPr>
          <w:rStyle w:val="Otsikko2Char"/>
          <w:rFonts w:ascii="Arial" w:hAnsi="Arial" w:cs="Arial"/>
          <w:color w:val="auto"/>
          <w:sz w:val="20"/>
          <w:szCs w:val="22"/>
          <w:lang w:val="en-US"/>
        </w:rPr>
        <w:br/>
      </w:r>
      <w:sdt>
        <w:sdtPr>
          <w:rPr>
            <w:rStyle w:val="Otsikko2Char"/>
            <w:rFonts w:ascii="Arial" w:hAnsi="Arial" w:cs="Arial"/>
            <w:color w:val="auto"/>
            <w:sz w:val="20"/>
            <w:szCs w:val="22"/>
            <w:lang w:val="en-US"/>
          </w:rPr>
          <w:id w:val="1933543684"/>
          <w14:checkbox>
            <w14:checked w14:val="0"/>
            <w14:checkedState w14:val="2612" w14:font="MS Gothic"/>
            <w14:uncheckedState w14:val="2610" w14:font="MS Gothic"/>
          </w14:checkbox>
        </w:sdtPr>
        <w:sdtEndPr>
          <w:rPr>
            <w:rStyle w:val="Otsikko2Char"/>
          </w:rPr>
        </w:sdtEndPr>
        <w:sdtContent>
          <w:r w:rsidR="00EB6951">
            <w:rPr>
              <w:rStyle w:val="Otsikko2Char"/>
              <w:rFonts w:ascii="MS Gothic" w:eastAsia="MS Gothic" w:hAnsi="MS Gothic" w:cs="Arial" w:hint="eastAsia"/>
              <w:color w:val="auto"/>
              <w:sz w:val="20"/>
              <w:szCs w:val="22"/>
              <w:lang w:val="en-US"/>
            </w:rPr>
            <w:t>☐</w:t>
          </w:r>
        </w:sdtContent>
      </w:sdt>
      <w:r w:rsidR="00EB6951">
        <w:rPr>
          <w:rStyle w:val="Otsikko2Char"/>
          <w:rFonts w:ascii="Arial" w:hAnsi="Arial" w:cs="Arial"/>
          <w:color w:val="auto"/>
          <w:sz w:val="20"/>
          <w:szCs w:val="22"/>
          <w:lang w:val="en-US"/>
        </w:rPr>
        <w:tab/>
        <w:t>No</w:t>
      </w:r>
      <w:r w:rsidR="004331BC">
        <w:rPr>
          <w:rStyle w:val="Otsikko2Char"/>
          <w:rFonts w:ascii="Arial" w:hAnsi="Arial" w:cs="Arial"/>
          <w:color w:val="auto"/>
          <w:sz w:val="20"/>
          <w:szCs w:val="22"/>
          <w:lang w:val="en-US"/>
        </w:rPr>
        <w:br/>
      </w:r>
      <w:r w:rsidR="00EB6951" w:rsidRPr="004331BC">
        <w:rPr>
          <w:rStyle w:val="Otsikko2Char"/>
          <w:rFonts w:ascii="Arial" w:hAnsi="Arial" w:cs="Arial"/>
          <w:color w:val="auto"/>
          <w:sz w:val="10"/>
          <w:szCs w:val="22"/>
          <w:lang w:val="en-US"/>
        </w:rPr>
        <w:br/>
      </w:r>
      <w:r w:rsidR="004331BC">
        <w:rPr>
          <w:rStyle w:val="Otsikko2Char"/>
          <w:rFonts w:ascii="Arial" w:hAnsi="Arial" w:cs="Arial"/>
          <w:b/>
          <w:color w:val="auto"/>
          <w:sz w:val="20"/>
          <w:szCs w:val="22"/>
          <w:lang w:val="en-US"/>
        </w:rPr>
        <w:t>If Yes, further explanation why a tariff suspension/quota is requested:</w:t>
      </w:r>
      <w:r w:rsidR="00EB6951">
        <w:rPr>
          <w:rStyle w:val="Otsikko2Char"/>
          <w:rFonts w:ascii="Arial" w:hAnsi="Arial" w:cs="Arial"/>
          <w:b/>
          <w:color w:val="auto"/>
          <w:sz w:val="20"/>
          <w:szCs w:val="22"/>
          <w:lang w:val="en-US"/>
        </w:rPr>
        <w:br/>
      </w:r>
      <w:r w:rsidR="00EB6951" w:rsidRPr="00656092">
        <w:rPr>
          <w:rStyle w:val="Otsikko2Char"/>
          <w:rFonts w:ascii="Arial" w:hAnsi="Arial" w:cs="Arial"/>
          <w:color w:val="auto"/>
          <w:sz w:val="20"/>
          <w:szCs w:val="22"/>
          <w:lang w:val="en-US"/>
        </w:rPr>
        <w:br/>
      </w:r>
      <w:r w:rsidR="00EB6951" w:rsidRPr="00656092">
        <w:rPr>
          <w:rStyle w:val="Otsikko2Char"/>
          <w:rFonts w:ascii="Arial" w:hAnsi="Arial" w:cs="Arial"/>
          <w:color w:val="auto"/>
          <w:sz w:val="20"/>
          <w:szCs w:val="22"/>
          <w:lang w:val="en-US"/>
        </w:rPr>
        <w:br/>
      </w:r>
      <w:r w:rsidR="00EB6951">
        <w:rPr>
          <w:rStyle w:val="Otsikko2Char"/>
          <w:rFonts w:ascii="Arial" w:hAnsi="Arial" w:cs="Arial"/>
          <w:b/>
          <w:color w:val="auto"/>
          <w:sz w:val="20"/>
          <w:szCs w:val="22"/>
          <w:lang w:val="en-US"/>
        </w:rPr>
        <w:br/>
        <w:t>8.</w:t>
      </w:r>
      <w:r w:rsidR="00EB6951">
        <w:rPr>
          <w:rStyle w:val="Otsikko2Char"/>
          <w:rFonts w:ascii="Arial" w:hAnsi="Arial" w:cs="Arial"/>
          <w:b/>
          <w:color w:val="auto"/>
          <w:sz w:val="20"/>
          <w:szCs w:val="22"/>
          <w:lang w:val="en-US"/>
        </w:rPr>
        <w:tab/>
        <w:t>Name and address of firms known in the EU approached with a view to the supply of identical equivalent or substitute products (obligatory for quota requests)</w:t>
      </w:r>
      <w:r w:rsidR="00880DCD">
        <w:rPr>
          <w:rStyle w:val="Otsikko2Char"/>
          <w:rFonts w:ascii="Arial" w:hAnsi="Arial" w:cs="Arial"/>
          <w:b/>
          <w:color w:val="auto"/>
          <w:sz w:val="20"/>
          <w:szCs w:val="22"/>
          <w:lang w:val="en-US"/>
        </w:rPr>
        <w:t>:</w:t>
      </w:r>
      <w:r w:rsidR="00EB6951">
        <w:rPr>
          <w:rStyle w:val="Otsikko2Char"/>
          <w:rFonts w:ascii="Arial" w:hAnsi="Arial" w:cs="Arial"/>
          <w:b/>
          <w:color w:val="auto"/>
          <w:sz w:val="20"/>
          <w:szCs w:val="22"/>
          <w:lang w:val="en-US"/>
        </w:rPr>
        <w:t xml:space="preserve"> </w:t>
      </w:r>
      <w:r w:rsidR="00880DCD">
        <w:rPr>
          <w:rStyle w:val="Otsikko2Char"/>
          <w:rFonts w:ascii="Arial" w:hAnsi="Arial" w:cs="Arial"/>
          <w:b/>
          <w:color w:val="auto"/>
          <w:sz w:val="20"/>
          <w:szCs w:val="22"/>
          <w:lang w:val="en-US"/>
        </w:rPr>
        <w:br/>
      </w:r>
      <w:r w:rsidR="00EB6951" w:rsidRPr="00EB6951">
        <w:rPr>
          <w:rStyle w:val="Otsikko2Char"/>
          <w:rFonts w:ascii="Arial" w:hAnsi="Arial" w:cs="Arial"/>
          <w:color w:val="auto"/>
          <w:sz w:val="18"/>
          <w:szCs w:val="22"/>
          <w:lang w:val="en-US"/>
        </w:rPr>
        <w:t>Please detail the efforts made to find EU production (“EU production does not exist” is not an acceptable response)</w:t>
      </w:r>
      <w:r w:rsidR="00EB6951">
        <w:rPr>
          <w:rStyle w:val="Otsikko2Char"/>
          <w:rFonts w:ascii="Arial" w:hAnsi="Arial" w:cs="Arial"/>
          <w:color w:val="auto"/>
          <w:sz w:val="18"/>
          <w:szCs w:val="22"/>
          <w:lang w:val="en-US"/>
        </w:rPr>
        <w:br/>
      </w:r>
      <w:r w:rsidR="00EB6951" w:rsidRPr="009608A7">
        <w:rPr>
          <w:rStyle w:val="Otsikko2Char"/>
          <w:rFonts w:ascii="Arial" w:hAnsi="Arial" w:cs="Arial"/>
          <w:color w:val="auto"/>
          <w:sz w:val="20"/>
          <w:szCs w:val="22"/>
          <w:lang w:val="en-US"/>
        </w:rPr>
        <w:br/>
      </w:r>
      <w:r w:rsidR="00C04B4F" w:rsidRPr="009608A7">
        <w:rPr>
          <w:rStyle w:val="Otsikko2Char"/>
          <w:rFonts w:ascii="Arial" w:hAnsi="Arial" w:cs="Arial"/>
          <w:color w:val="auto"/>
          <w:sz w:val="20"/>
          <w:szCs w:val="22"/>
          <w:lang w:val="en-US"/>
        </w:rPr>
        <w:br/>
      </w:r>
      <w:r w:rsidR="00EB6951" w:rsidRPr="009608A7">
        <w:rPr>
          <w:rStyle w:val="Otsikko2Char"/>
          <w:rFonts w:ascii="Arial" w:hAnsi="Arial" w:cs="Arial"/>
          <w:color w:val="auto"/>
          <w:sz w:val="20"/>
          <w:szCs w:val="22"/>
          <w:lang w:val="en-US"/>
        </w:rPr>
        <w:lastRenderedPageBreak/>
        <w:br/>
      </w:r>
      <w:r w:rsidR="004331BC">
        <w:rPr>
          <w:rStyle w:val="Otsikko2Char"/>
          <w:rFonts w:ascii="Arial" w:hAnsi="Arial" w:cs="Arial"/>
          <w:color w:val="auto"/>
          <w:sz w:val="18"/>
          <w:szCs w:val="22"/>
          <w:lang w:val="en-US"/>
        </w:rPr>
        <w:t>Date and results of these approaches:</w:t>
      </w:r>
      <w:r w:rsidR="004331BC">
        <w:rPr>
          <w:rStyle w:val="Otsikko2Char"/>
          <w:rFonts w:ascii="Arial" w:hAnsi="Arial" w:cs="Arial"/>
          <w:color w:val="auto"/>
          <w:sz w:val="18"/>
          <w:szCs w:val="22"/>
          <w:lang w:val="en-US"/>
        </w:rPr>
        <w:br/>
      </w:r>
      <w:r w:rsidR="004331BC" w:rsidRPr="009608A7">
        <w:rPr>
          <w:rStyle w:val="Otsikko2Char"/>
          <w:rFonts w:ascii="Arial" w:hAnsi="Arial" w:cs="Arial"/>
          <w:color w:val="auto"/>
          <w:sz w:val="20"/>
          <w:szCs w:val="22"/>
          <w:lang w:val="en-US"/>
        </w:rPr>
        <w:br/>
      </w:r>
      <w:r w:rsidR="00EB6951" w:rsidRPr="009608A7">
        <w:rPr>
          <w:rStyle w:val="Otsikko2Char"/>
          <w:rFonts w:ascii="Arial" w:hAnsi="Arial" w:cs="Arial"/>
          <w:color w:val="auto"/>
          <w:sz w:val="20"/>
          <w:szCs w:val="22"/>
          <w:lang w:val="en-US"/>
        </w:rPr>
        <w:br/>
      </w:r>
      <w:r w:rsidR="00EB6951">
        <w:rPr>
          <w:rStyle w:val="Otsikko2Char"/>
          <w:rFonts w:ascii="Arial" w:hAnsi="Arial" w:cs="Arial"/>
          <w:color w:val="auto"/>
          <w:sz w:val="18"/>
          <w:szCs w:val="22"/>
          <w:lang w:val="en-US"/>
        </w:rPr>
        <w:br/>
        <w:t>Reasons for the unsuitability of the products of these firms for the purpose in question</w:t>
      </w:r>
      <w:r w:rsidR="003C5D8E">
        <w:rPr>
          <w:rStyle w:val="Otsikko2Char"/>
          <w:rFonts w:ascii="Arial" w:hAnsi="Arial" w:cs="Arial"/>
          <w:color w:val="auto"/>
          <w:sz w:val="18"/>
          <w:szCs w:val="22"/>
          <w:lang w:val="en-US"/>
        </w:rPr>
        <w:t>:</w:t>
      </w:r>
      <w:r w:rsidR="00C04B4F">
        <w:rPr>
          <w:rStyle w:val="Otsikko2Char"/>
          <w:rFonts w:ascii="Arial" w:hAnsi="Arial" w:cs="Arial"/>
          <w:color w:val="auto"/>
          <w:sz w:val="18"/>
          <w:szCs w:val="22"/>
          <w:lang w:val="en-US"/>
        </w:rPr>
        <w:br/>
      </w:r>
      <w:r w:rsidR="00C04B4F" w:rsidRPr="009608A7">
        <w:rPr>
          <w:rStyle w:val="Otsikko2Char"/>
          <w:rFonts w:ascii="Arial" w:hAnsi="Arial" w:cs="Arial"/>
          <w:color w:val="auto"/>
          <w:sz w:val="20"/>
          <w:szCs w:val="22"/>
          <w:lang w:val="en-US"/>
        </w:rPr>
        <w:br/>
      </w:r>
      <w:r w:rsidR="00C04B4F" w:rsidRPr="009608A7">
        <w:rPr>
          <w:rStyle w:val="Otsikko2Char"/>
          <w:rFonts w:ascii="Arial" w:hAnsi="Arial" w:cs="Arial"/>
          <w:color w:val="auto"/>
          <w:sz w:val="20"/>
          <w:szCs w:val="22"/>
          <w:lang w:val="en-US"/>
        </w:rPr>
        <w:br/>
      </w:r>
      <w:r w:rsidR="00C04B4F" w:rsidRPr="009608A7">
        <w:rPr>
          <w:rStyle w:val="Otsikko2Char"/>
          <w:rFonts w:ascii="Arial" w:hAnsi="Arial" w:cs="Arial"/>
          <w:color w:val="auto"/>
          <w:sz w:val="20"/>
          <w:szCs w:val="22"/>
          <w:lang w:val="en-US"/>
        </w:rPr>
        <w:br/>
      </w:r>
      <w:r w:rsidR="00C04B4F" w:rsidRPr="00C04B4F">
        <w:rPr>
          <w:rStyle w:val="Otsikko2Char"/>
          <w:rFonts w:ascii="Arial" w:hAnsi="Arial" w:cs="Arial"/>
          <w:b/>
          <w:color w:val="auto"/>
          <w:sz w:val="20"/>
          <w:szCs w:val="22"/>
          <w:lang w:val="en-US"/>
        </w:rPr>
        <w:t>9.</w:t>
      </w:r>
      <w:r w:rsidR="00C04B4F" w:rsidRPr="00C04B4F">
        <w:rPr>
          <w:rStyle w:val="Otsikko2Char"/>
          <w:rFonts w:ascii="Arial" w:hAnsi="Arial" w:cs="Arial"/>
          <w:b/>
          <w:color w:val="auto"/>
          <w:sz w:val="20"/>
          <w:szCs w:val="22"/>
          <w:lang w:val="en-US"/>
        </w:rPr>
        <w:tab/>
        <w:t>Cal</w:t>
      </w:r>
      <w:r w:rsidR="00880DCD">
        <w:rPr>
          <w:rStyle w:val="Otsikko2Char"/>
          <w:rFonts w:ascii="Arial" w:hAnsi="Arial" w:cs="Arial"/>
          <w:b/>
          <w:color w:val="auto"/>
          <w:sz w:val="20"/>
          <w:szCs w:val="22"/>
          <w:lang w:val="en-US"/>
        </w:rPr>
        <w:t>culation of tariff quota volume</w:t>
      </w:r>
      <w:r w:rsidR="00C04B4F" w:rsidRPr="00C04B4F">
        <w:rPr>
          <w:rStyle w:val="Otsikko2Char"/>
          <w:rFonts w:ascii="Arial" w:hAnsi="Arial" w:cs="Arial"/>
          <w:b/>
          <w:color w:val="auto"/>
          <w:sz w:val="20"/>
          <w:szCs w:val="22"/>
          <w:lang w:val="en-US"/>
        </w:rPr>
        <w:br/>
      </w:r>
      <w:r w:rsidR="00C04B4F" w:rsidRPr="00C04B4F">
        <w:rPr>
          <w:rStyle w:val="Otsikko2Char"/>
          <w:rFonts w:ascii="Arial" w:hAnsi="Arial" w:cs="Arial"/>
          <w:b/>
          <w:color w:val="auto"/>
          <w:sz w:val="8"/>
          <w:szCs w:val="22"/>
          <w:lang w:val="en-US"/>
        </w:rPr>
        <w:br/>
      </w:r>
      <w:r w:rsidR="00C04B4F" w:rsidRPr="00C04B4F">
        <w:rPr>
          <w:rStyle w:val="Otsikko2Char"/>
          <w:rFonts w:ascii="Arial" w:hAnsi="Arial" w:cs="Arial"/>
          <w:color w:val="auto"/>
          <w:sz w:val="18"/>
          <w:szCs w:val="22"/>
          <w:lang w:val="en-US"/>
        </w:rPr>
        <w:t>Annual consumption of applicant:</w:t>
      </w:r>
      <w:r w:rsidR="00C04B4F" w:rsidRPr="00C04B4F">
        <w:rPr>
          <w:rStyle w:val="Otsikko2Char"/>
          <w:rFonts w:ascii="Arial" w:hAnsi="Arial" w:cs="Arial"/>
          <w:color w:val="auto"/>
          <w:sz w:val="18"/>
          <w:szCs w:val="22"/>
          <w:lang w:val="en-US"/>
        </w:rPr>
        <w:br/>
      </w:r>
      <w:r w:rsidR="00C04B4F" w:rsidRPr="009608A7">
        <w:rPr>
          <w:rStyle w:val="Otsikko2Char"/>
          <w:rFonts w:ascii="Arial" w:hAnsi="Arial" w:cs="Arial"/>
          <w:color w:val="auto"/>
          <w:sz w:val="20"/>
          <w:szCs w:val="22"/>
          <w:lang w:val="en-US"/>
        </w:rPr>
        <w:br/>
      </w:r>
      <w:r w:rsidR="00C04B4F" w:rsidRPr="009608A7">
        <w:rPr>
          <w:rStyle w:val="Otsikko2Char"/>
          <w:rFonts w:ascii="Arial" w:hAnsi="Arial" w:cs="Arial"/>
          <w:color w:val="auto"/>
          <w:sz w:val="20"/>
          <w:szCs w:val="22"/>
          <w:lang w:val="en-US"/>
        </w:rPr>
        <w:br/>
      </w:r>
      <w:r w:rsidR="00C04B4F" w:rsidRPr="009608A7">
        <w:rPr>
          <w:rStyle w:val="Otsikko2Char"/>
          <w:rFonts w:ascii="Arial" w:hAnsi="Arial" w:cs="Arial"/>
          <w:color w:val="auto"/>
          <w:sz w:val="20"/>
          <w:szCs w:val="22"/>
          <w:lang w:val="en-US"/>
        </w:rPr>
        <w:br/>
      </w:r>
      <w:r w:rsidR="00C04B4F" w:rsidRPr="00C04B4F">
        <w:rPr>
          <w:rStyle w:val="Otsikko2Char"/>
          <w:rFonts w:ascii="Arial" w:hAnsi="Arial" w:cs="Arial"/>
          <w:color w:val="auto"/>
          <w:sz w:val="18"/>
          <w:szCs w:val="22"/>
          <w:lang w:val="en-US"/>
        </w:rPr>
        <w:t>Annual EU production:</w:t>
      </w:r>
      <w:r w:rsidR="00C04B4F" w:rsidRPr="00C04B4F">
        <w:rPr>
          <w:rStyle w:val="Otsikko2Char"/>
          <w:rFonts w:ascii="Arial" w:hAnsi="Arial" w:cs="Arial"/>
          <w:color w:val="auto"/>
          <w:sz w:val="18"/>
          <w:szCs w:val="22"/>
          <w:lang w:val="en-US"/>
        </w:rPr>
        <w:br/>
      </w:r>
      <w:r w:rsidR="00C04B4F" w:rsidRPr="009608A7">
        <w:rPr>
          <w:rStyle w:val="Otsikko2Char"/>
          <w:rFonts w:ascii="Arial" w:hAnsi="Arial" w:cs="Arial"/>
          <w:color w:val="auto"/>
          <w:sz w:val="20"/>
          <w:szCs w:val="22"/>
          <w:lang w:val="en-US"/>
        </w:rPr>
        <w:lastRenderedPageBreak/>
        <w:br/>
      </w:r>
      <w:r w:rsidR="00C04B4F" w:rsidRPr="009608A7">
        <w:rPr>
          <w:rStyle w:val="Otsikko2Char"/>
          <w:rFonts w:ascii="Arial" w:hAnsi="Arial" w:cs="Arial"/>
          <w:color w:val="auto"/>
          <w:sz w:val="20"/>
          <w:szCs w:val="22"/>
          <w:lang w:val="en-US"/>
        </w:rPr>
        <w:br/>
      </w:r>
      <w:r w:rsidR="00C04B4F" w:rsidRPr="009608A7">
        <w:rPr>
          <w:rStyle w:val="Otsikko2Char"/>
          <w:rFonts w:ascii="Arial" w:hAnsi="Arial" w:cs="Arial"/>
          <w:color w:val="auto"/>
          <w:sz w:val="20"/>
          <w:szCs w:val="22"/>
          <w:lang w:val="en-US"/>
        </w:rPr>
        <w:br/>
      </w:r>
      <w:r w:rsidR="00C04B4F" w:rsidRPr="00C04B4F">
        <w:rPr>
          <w:rStyle w:val="Otsikko2Char"/>
          <w:rFonts w:ascii="Arial" w:hAnsi="Arial" w:cs="Arial"/>
          <w:color w:val="auto"/>
          <w:sz w:val="18"/>
          <w:szCs w:val="22"/>
          <w:lang w:val="en-US"/>
        </w:rPr>
        <w:t>Requested tariff quota volume:</w:t>
      </w:r>
      <w:r w:rsidR="00230F9A">
        <w:rPr>
          <w:rStyle w:val="Otsikko2Char"/>
          <w:rFonts w:ascii="Arial" w:hAnsi="Arial" w:cs="Arial"/>
          <w:color w:val="auto"/>
          <w:sz w:val="18"/>
          <w:szCs w:val="22"/>
          <w:lang w:val="en-US"/>
        </w:rPr>
        <w:br/>
      </w:r>
      <w:r w:rsidR="00C04B4F" w:rsidRPr="009608A7">
        <w:rPr>
          <w:rStyle w:val="Otsikko2Char"/>
          <w:rFonts w:ascii="Arial" w:hAnsi="Arial" w:cs="Arial"/>
          <w:color w:val="auto"/>
          <w:sz w:val="20"/>
          <w:szCs w:val="22"/>
          <w:lang w:val="en-US"/>
        </w:rPr>
        <w:br/>
      </w:r>
      <w:r w:rsidR="006C0F54">
        <w:rPr>
          <w:rStyle w:val="Otsikko2Char"/>
          <w:rFonts w:ascii="Arial" w:hAnsi="Arial" w:cs="Arial"/>
          <w:color w:val="auto"/>
          <w:sz w:val="18"/>
          <w:szCs w:val="22"/>
          <w:lang w:val="en-US"/>
        </w:rPr>
        <w:br/>
      </w:r>
      <w:r w:rsidR="00C04B4F" w:rsidRPr="006C0F54">
        <w:rPr>
          <w:rStyle w:val="Otsikko2Char"/>
          <w:rFonts w:ascii="Arial" w:hAnsi="Arial" w:cs="Arial"/>
          <w:b/>
          <w:color w:val="auto"/>
          <w:sz w:val="20"/>
          <w:szCs w:val="22"/>
          <w:lang w:val="en-US"/>
        </w:rPr>
        <w:t>10.</w:t>
      </w:r>
      <w:r w:rsidR="00C04B4F" w:rsidRPr="006C0F54">
        <w:rPr>
          <w:rStyle w:val="Otsikko2Char"/>
          <w:rFonts w:ascii="Arial" w:hAnsi="Arial" w:cs="Arial"/>
          <w:b/>
          <w:color w:val="auto"/>
          <w:sz w:val="20"/>
          <w:szCs w:val="22"/>
          <w:lang w:val="en-US"/>
        </w:rPr>
        <w:tab/>
      </w:r>
      <w:r w:rsidR="003E0B49">
        <w:rPr>
          <w:rStyle w:val="Otsikko2Char"/>
          <w:rFonts w:ascii="Arial" w:hAnsi="Arial" w:cs="Arial"/>
          <w:b/>
          <w:color w:val="auto"/>
          <w:sz w:val="20"/>
          <w:szCs w:val="22"/>
          <w:lang w:val="en-US"/>
        </w:rPr>
        <w:t>Special marks</w:t>
      </w:r>
      <w:r w:rsidR="003E0B49">
        <w:rPr>
          <w:rStyle w:val="Otsikko2Char"/>
          <w:rFonts w:ascii="Arial" w:hAnsi="Arial" w:cs="Arial"/>
          <w:b/>
          <w:color w:val="auto"/>
          <w:sz w:val="20"/>
          <w:szCs w:val="22"/>
          <w:lang w:val="en-US"/>
        </w:rPr>
        <w:br/>
      </w:r>
    </w:p>
    <w:p w:rsidR="00C04B4F" w:rsidRPr="009608A7" w:rsidRDefault="006C0F54" w:rsidP="0009614C">
      <w:pPr>
        <w:pStyle w:val="Luettelokappale"/>
        <w:numPr>
          <w:ilvl w:val="3"/>
          <w:numId w:val="7"/>
        </w:numPr>
        <w:ind w:left="910" w:hanging="532"/>
        <w:rPr>
          <w:rFonts w:ascii="Arial" w:hAnsi="Arial" w:cs="Arial"/>
          <w:sz w:val="20"/>
          <w:lang w:val="en-US"/>
        </w:rPr>
      </w:pPr>
      <w:r w:rsidRPr="003E0B49">
        <w:rPr>
          <w:rFonts w:ascii="Arial" w:eastAsiaTheme="majorEastAsia" w:hAnsi="Arial" w:cs="Arial"/>
          <w:b/>
          <w:sz w:val="18"/>
          <w:szCs w:val="32"/>
          <w:lang w:val="en-US"/>
        </w:rPr>
        <w:t>indication of similar tariff suspensions or quotas</w:t>
      </w:r>
      <w:r w:rsidR="009949EB" w:rsidRPr="003E0B49">
        <w:rPr>
          <w:rFonts w:ascii="Arial" w:eastAsiaTheme="majorEastAsia" w:hAnsi="Arial" w:cs="Arial"/>
          <w:b/>
          <w:sz w:val="18"/>
          <w:szCs w:val="32"/>
          <w:lang w:val="en-US"/>
        </w:rPr>
        <w:t>:</w:t>
      </w:r>
      <w:r w:rsidR="0009614C" w:rsidRPr="003E0B49">
        <w:rPr>
          <w:rFonts w:ascii="Arial" w:eastAsiaTheme="majorEastAsia" w:hAnsi="Arial" w:cs="Arial"/>
          <w:b/>
          <w:sz w:val="20"/>
          <w:szCs w:val="32"/>
          <w:lang w:val="en-US"/>
        </w:rPr>
        <w:br/>
      </w:r>
      <w:r w:rsidR="0009614C" w:rsidRPr="009608A7">
        <w:rPr>
          <w:rFonts w:ascii="Arial" w:eastAsiaTheme="majorEastAsia" w:hAnsi="Arial" w:cs="Arial"/>
          <w:sz w:val="20"/>
          <w:szCs w:val="32"/>
          <w:lang w:val="en-US"/>
        </w:rPr>
        <w:br/>
      </w:r>
    </w:p>
    <w:p w:rsidR="006C0F54" w:rsidRPr="009608A7" w:rsidRDefault="009949EB" w:rsidP="0009614C">
      <w:pPr>
        <w:pStyle w:val="Luettelokappale"/>
        <w:numPr>
          <w:ilvl w:val="3"/>
          <w:numId w:val="7"/>
        </w:numPr>
        <w:ind w:left="924" w:hanging="546"/>
        <w:rPr>
          <w:rFonts w:ascii="Arial" w:hAnsi="Arial" w:cs="Arial"/>
          <w:sz w:val="20"/>
          <w:lang w:val="en-US"/>
        </w:rPr>
      </w:pPr>
      <w:r w:rsidRPr="003E0B49">
        <w:rPr>
          <w:rFonts w:ascii="Arial" w:hAnsi="Arial" w:cs="Arial"/>
          <w:b/>
          <w:sz w:val="18"/>
          <w:lang w:val="en-US"/>
        </w:rPr>
        <w:t>indication of existing binding tariff information:</w:t>
      </w:r>
      <w:r w:rsidR="0009614C" w:rsidRPr="003E0B49">
        <w:rPr>
          <w:rFonts w:ascii="Arial" w:hAnsi="Arial" w:cs="Arial"/>
          <w:b/>
          <w:sz w:val="20"/>
          <w:lang w:val="en-US"/>
        </w:rPr>
        <w:br/>
      </w:r>
      <w:r w:rsidR="0009614C" w:rsidRPr="009608A7">
        <w:rPr>
          <w:rFonts w:ascii="Arial" w:hAnsi="Arial" w:cs="Arial"/>
          <w:sz w:val="20"/>
          <w:lang w:val="en-US"/>
        </w:rPr>
        <w:br/>
      </w:r>
    </w:p>
    <w:p w:rsidR="009949EB" w:rsidRPr="009608A7" w:rsidRDefault="009949EB" w:rsidP="0009614C">
      <w:pPr>
        <w:pStyle w:val="Luettelokappale"/>
        <w:numPr>
          <w:ilvl w:val="3"/>
          <w:numId w:val="7"/>
        </w:numPr>
        <w:ind w:left="910" w:hanging="518"/>
        <w:rPr>
          <w:rFonts w:ascii="Arial" w:hAnsi="Arial" w:cs="Arial"/>
          <w:sz w:val="20"/>
          <w:lang w:val="en-US"/>
        </w:rPr>
      </w:pPr>
      <w:r w:rsidRPr="003E0B49">
        <w:rPr>
          <w:rFonts w:ascii="Arial" w:hAnsi="Arial" w:cs="Arial"/>
          <w:b/>
          <w:sz w:val="18"/>
          <w:lang w:val="en-US"/>
        </w:rPr>
        <w:t>other remarks:</w:t>
      </w:r>
      <w:r w:rsidR="0009614C" w:rsidRPr="003E0B49">
        <w:rPr>
          <w:rFonts w:ascii="Arial" w:hAnsi="Arial" w:cs="Arial"/>
          <w:b/>
          <w:sz w:val="20"/>
          <w:lang w:val="en-US"/>
        </w:rPr>
        <w:br/>
      </w:r>
      <w:r w:rsidR="0009614C" w:rsidRPr="009608A7">
        <w:rPr>
          <w:rFonts w:ascii="Arial" w:hAnsi="Arial" w:cs="Arial"/>
          <w:sz w:val="20"/>
          <w:lang w:val="en-US"/>
        </w:rPr>
        <w:br/>
      </w:r>
    </w:p>
    <w:sectPr w:rsidR="009949EB" w:rsidRPr="009608A7" w:rsidSect="00CC1D8F">
      <w:headerReference w:type="default" r:id="rId8"/>
      <w:footerReference w:type="default" r:id="rId9"/>
      <w:pgSz w:w="11906" w:h="16838" w:code="9"/>
      <w:pgMar w:top="567" w:right="567" w:bottom="567" w:left="1162"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E32" w:rsidRDefault="003E7E32" w:rsidP="003E7E32">
      <w:pPr>
        <w:spacing w:after="0" w:line="240" w:lineRule="auto"/>
      </w:pPr>
      <w:r>
        <w:separator/>
      </w:r>
    </w:p>
  </w:endnote>
  <w:endnote w:type="continuationSeparator" w:id="0">
    <w:p w:rsidR="003E7E32" w:rsidRDefault="003E7E32" w:rsidP="003E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D99" w:rsidRPr="00C917E1" w:rsidRDefault="00EC74C1">
    <w:pPr>
      <w:pStyle w:val="Alatunniste"/>
      <w:rPr>
        <w:rFonts w:ascii="Arial" w:hAnsi="Arial" w:cs="Arial"/>
        <w:sz w:val="12"/>
        <w:lang w:val="en-US"/>
      </w:rPr>
    </w:pPr>
    <w:r w:rsidRPr="00C917E1">
      <w:rPr>
        <w:rFonts w:ascii="Arial" w:hAnsi="Arial" w:cs="Arial"/>
        <w:sz w:val="12"/>
        <w:lang w:val="en-US"/>
      </w:rPr>
      <w:t>Cus</w:t>
    </w:r>
    <w:r w:rsidR="004331BC">
      <w:rPr>
        <w:rFonts w:ascii="Arial" w:hAnsi="Arial" w:cs="Arial"/>
        <w:sz w:val="12"/>
        <w:lang w:val="en-US"/>
      </w:rPr>
      <w:t>t</w:t>
    </w:r>
    <w:r w:rsidRPr="00C917E1">
      <w:rPr>
        <w:rFonts w:ascii="Arial" w:hAnsi="Arial" w:cs="Arial"/>
        <w:sz w:val="12"/>
        <w:lang w:val="en-US"/>
      </w:rPr>
      <w:t>oms Form 1145e_1.1.2022</w:t>
    </w:r>
    <w:r w:rsidR="00C917E1" w:rsidRPr="00C917E1">
      <w:rPr>
        <w:rFonts w:ascii="Arial" w:hAnsi="Arial" w:cs="Arial"/>
        <w:sz w:val="12"/>
        <w:lang w:val="en-US"/>
      </w:rPr>
      <w:t xml:space="preserve"> Part I-II</w:t>
    </w:r>
    <w:r w:rsidR="004E7C10">
      <w:rPr>
        <w:rFonts w:ascii="Arial" w:hAnsi="Arial" w:cs="Arial"/>
        <w:sz w:val="1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E32" w:rsidRDefault="003E7E32" w:rsidP="003E7E32">
      <w:pPr>
        <w:spacing w:after="0" w:line="240" w:lineRule="auto"/>
      </w:pPr>
      <w:r>
        <w:separator/>
      </w:r>
    </w:p>
  </w:footnote>
  <w:footnote w:type="continuationSeparator" w:id="0">
    <w:p w:rsidR="003E7E32" w:rsidRDefault="003E7E32" w:rsidP="003E7E32">
      <w:pPr>
        <w:spacing w:after="0" w:line="240" w:lineRule="auto"/>
      </w:pPr>
      <w:r>
        <w:continuationSeparator/>
      </w:r>
    </w:p>
  </w:footnote>
  <w:footnote w:id="1">
    <w:p w:rsidR="004225AB" w:rsidRPr="00F86315" w:rsidRDefault="004225AB" w:rsidP="004225AB">
      <w:pPr>
        <w:pStyle w:val="Alaviitteenteksti"/>
        <w:spacing w:after="0"/>
        <w:rPr>
          <w:rFonts w:ascii="Arial" w:hAnsi="Arial" w:cs="Arial"/>
          <w:sz w:val="18"/>
        </w:rPr>
      </w:pPr>
      <w:r w:rsidRPr="00B35D99">
        <w:rPr>
          <w:rStyle w:val="Alaviitteenviite"/>
          <w:rFonts w:ascii="Arial" w:eastAsiaTheme="majorEastAsia" w:hAnsi="Arial" w:cs="Arial"/>
          <w:sz w:val="14"/>
        </w:rPr>
        <w:footnoteRef/>
      </w:r>
      <w:r w:rsidRPr="00B35D99">
        <w:rPr>
          <w:rFonts w:ascii="Arial" w:hAnsi="Arial" w:cs="Arial"/>
          <w:sz w:val="14"/>
        </w:rPr>
        <w:t xml:space="preserve"> Most of this information should be included in the corresponding Safety Data Sheet</w:t>
      </w:r>
    </w:p>
  </w:footnote>
  <w:footnote w:id="2">
    <w:p w:rsidR="00B35D99" w:rsidRPr="00B35D99" w:rsidRDefault="00B35D99" w:rsidP="00B35D99">
      <w:pPr>
        <w:pStyle w:val="Alaviitteenteksti"/>
        <w:spacing w:after="0"/>
        <w:rPr>
          <w:rFonts w:ascii="Arial" w:hAnsi="Arial" w:cs="Arial"/>
          <w:sz w:val="14"/>
          <w:szCs w:val="16"/>
        </w:rPr>
      </w:pPr>
      <w:r w:rsidRPr="00B35D99">
        <w:rPr>
          <w:rStyle w:val="Alaviitteenviite"/>
          <w:rFonts w:ascii="Arial" w:eastAsiaTheme="majorEastAsia" w:hAnsi="Arial" w:cs="Arial"/>
          <w:sz w:val="14"/>
          <w:szCs w:val="16"/>
        </w:rPr>
        <w:footnoteRef/>
      </w:r>
      <w:r w:rsidRPr="00B35D99">
        <w:rPr>
          <w:rFonts w:ascii="Arial" w:hAnsi="Arial" w:cs="Arial"/>
          <w:sz w:val="14"/>
          <w:szCs w:val="16"/>
        </w:rPr>
        <w:t xml:space="preserve"> </w:t>
      </w:r>
      <w:hyperlink r:id="rId1" w:history="1">
        <w:r w:rsidR="004E7C10" w:rsidRPr="00607439">
          <w:rPr>
            <w:rStyle w:val="Hyperlinkki"/>
            <w:rFonts w:ascii="Arial" w:hAnsi="Arial" w:cs="Arial"/>
            <w:sz w:val="14"/>
            <w:szCs w:val="16"/>
          </w:rPr>
          <w:t>https://echa.europa.eu/information-on-chemicals/cl-inventory-database</w:t>
        </w:r>
      </w:hyperlink>
      <w:r w:rsidR="004E7C10">
        <w:rPr>
          <w:rFonts w:ascii="Arial" w:hAnsi="Arial" w:cs="Arial"/>
          <w:sz w:val="14"/>
          <w:szCs w:val="16"/>
        </w:rPr>
        <w:t xml:space="preserve"> </w:t>
      </w:r>
    </w:p>
  </w:footnote>
  <w:footnote w:id="3">
    <w:p w:rsidR="00B35D99" w:rsidRPr="00B35D99" w:rsidRDefault="00B35D99" w:rsidP="00B35D99">
      <w:pPr>
        <w:pStyle w:val="Alaviitteenteksti"/>
        <w:spacing w:after="0"/>
        <w:rPr>
          <w:rFonts w:ascii="Arial" w:hAnsi="Arial" w:cs="Arial"/>
          <w:sz w:val="14"/>
          <w:szCs w:val="16"/>
        </w:rPr>
      </w:pPr>
      <w:r w:rsidRPr="00B35D99">
        <w:rPr>
          <w:rStyle w:val="Alaviitteenviite"/>
          <w:rFonts w:ascii="Arial" w:eastAsiaTheme="majorEastAsia" w:hAnsi="Arial" w:cs="Arial"/>
          <w:sz w:val="14"/>
          <w:szCs w:val="16"/>
        </w:rPr>
        <w:footnoteRef/>
      </w:r>
      <w:r w:rsidRPr="00B35D99">
        <w:rPr>
          <w:rFonts w:ascii="Arial" w:hAnsi="Arial" w:cs="Arial"/>
          <w:sz w:val="14"/>
          <w:szCs w:val="16"/>
        </w:rPr>
        <w:t xml:space="preserve"> </w:t>
      </w:r>
      <w:hyperlink r:id="rId2" w:history="1">
        <w:r w:rsidRPr="00B35D99">
          <w:rPr>
            <w:rStyle w:val="Hyperlinkki"/>
            <w:rFonts w:ascii="Arial" w:eastAsiaTheme="majorEastAsia" w:hAnsi="Arial" w:cs="Arial"/>
            <w:color w:val="auto"/>
            <w:sz w:val="14"/>
            <w:szCs w:val="16"/>
          </w:rPr>
          <w:t>https://eur-lex.europa.eu/legal-content/EN/TXT/?uri=celex%3A32009R1107</w:t>
        </w:r>
      </w:hyperlink>
      <w:r w:rsidRPr="00B35D99">
        <w:rPr>
          <w:rFonts w:ascii="Arial" w:hAnsi="Arial" w:cs="Arial"/>
          <w:sz w:val="14"/>
          <w:szCs w:val="16"/>
        </w:rPr>
        <w:t xml:space="preserve"> </w:t>
      </w:r>
    </w:p>
  </w:footnote>
  <w:footnote w:id="4">
    <w:p w:rsidR="00B35D99" w:rsidRPr="00B35D99" w:rsidRDefault="00B35D99" w:rsidP="00B35D99">
      <w:pPr>
        <w:pStyle w:val="Alaviitteenteksti"/>
        <w:spacing w:after="0"/>
        <w:rPr>
          <w:rFonts w:ascii="Arial" w:hAnsi="Arial" w:cs="Arial"/>
          <w:sz w:val="14"/>
          <w:szCs w:val="16"/>
        </w:rPr>
      </w:pPr>
      <w:r w:rsidRPr="00B35D99">
        <w:rPr>
          <w:rStyle w:val="Alaviitteenviite"/>
          <w:rFonts w:ascii="Arial" w:eastAsiaTheme="majorEastAsia" w:hAnsi="Arial" w:cs="Arial"/>
          <w:sz w:val="14"/>
          <w:szCs w:val="16"/>
        </w:rPr>
        <w:footnoteRef/>
      </w:r>
      <w:r w:rsidRPr="00B35D99">
        <w:rPr>
          <w:rFonts w:ascii="Arial" w:hAnsi="Arial" w:cs="Arial"/>
          <w:sz w:val="14"/>
          <w:szCs w:val="16"/>
        </w:rPr>
        <w:t xml:space="preserve"> </w:t>
      </w:r>
      <w:hyperlink r:id="rId3" w:history="1">
        <w:r w:rsidRPr="00B35D99">
          <w:rPr>
            <w:rStyle w:val="Hyperlinkki"/>
            <w:rFonts w:ascii="Arial" w:eastAsiaTheme="majorEastAsia" w:hAnsi="Arial" w:cs="Arial"/>
            <w:color w:val="auto"/>
            <w:sz w:val="14"/>
            <w:szCs w:val="16"/>
          </w:rPr>
          <w:t>https://eur-lex.europa.eu/legal-content/EN/TXT/?uri=CELEX%3A32012R0528</w:t>
        </w:r>
      </w:hyperlink>
      <w:r w:rsidRPr="00B35D99">
        <w:rPr>
          <w:rFonts w:ascii="Arial" w:hAnsi="Arial" w:cs="Arial"/>
          <w:sz w:val="14"/>
          <w:szCs w:val="16"/>
        </w:rPr>
        <w:t xml:space="preserve"> </w:t>
      </w:r>
    </w:p>
  </w:footnote>
  <w:footnote w:id="5">
    <w:p w:rsidR="00B35D99" w:rsidRPr="00F86315" w:rsidRDefault="00B35D99" w:rsidP="00B35D99">
      <w:pPr>
        <w:pStyle w:val="Alaviitteenteksti"/>
        <w:spacing w:after="0"/>
        <w:rPr>
          <w:rFonts w:ascii="Arial" w:hAnsi="Arial" w:cs="Arial"/>
          <w:sz w:val="18"/>
        </w:rPr>
      </w:pPr>
      <w:r w:rsidRPr="00B35D99">
        <w:rPr>
          <w:rStyle w:val="Alaviitteenviite"/>
          <w:rFonts w:ascii="Arial" w:eastAsiaTheme="majorEastAsia" w:hAnsi="Arial" w:cs="Arial"/>
          <w:sz w:val="14"/>
          <w:szCs w:val="16"/>
        </w:rPr>
        <w:footnoteRef/>
      </w:r>
      <w:r w:rsidRPr="00B35D99">
        <w:rPr>
          <w:rFonts w:ascii="Arial" w:hAnsi="Arial" w:cs="Arial"/>
          <w:sz w:val="14"/>
          <w:szCs w:val="16"/>
        </w:rPr>
        <w:t xml:space="preserve"> </w:t>
      </w:r>
      <w:hyperlink r:id="rId4" w:history="1">
        <w:r w:rsidRPr="00B35D99">
          <w:rPr>
            <w:rStyle w:val="Hyperlinkki"/>
            <w:rFonts w:ascii="Arial" w:eastAsiaTheme="majorEastAsia" w:hAnsi="Arial" w:cs="Arial"/>
            <w:color w:val="auto"/>
            <w:sz w:val="14"/>
            <w:szCs w:val="16"/>
          </w:rPr>
          <w:t>https://eur-lex.europa.eu/legal-content/EN/TXT/?uri=CELEX:32019R1021</w:t>
        </w:r>
      </w:hyperlink>
      <w:r w:rsidRPr="00B35D99">
        <w:rPr>
          <w:rFonts w:ascii="Arial" w:hAnsi="Arial" w:cs="Arial"/>
          <w:sz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E7E32" w:rsidTr="00CC1D8F">
      <w:tc>
        <w:tcPr>
          <w:tcW w:w="5097" w:type="dxa"/>
        </w:tcPr>
        <w:p w:rsidR="003E7E32" w:rsidRPr="00EB6951" w:rsidRDefault="003E7E32" w:rsidP="00CC1D8F">
          <w:pPr>
            <w:pStyle w:val="Yltunniste"/>
            <w:ind w:left="-247" w:firstLine="168"/>
            <w:rPr>
              <w:rFonts w:ascii="Arial" w:hAnsi="Arial" w:cs="Arial"/>
              <w:b/>
            </w:rPr>
          </w:pPr>
          <w:r w:rsidRPr="00EB6951">
            <w:rPr>
              <w:rFonts w:ascii="Arial" w:hAnsi="Arial" w:cs="Arial"/>
              <w:b/>
            </w:rPr>
            <w:t>European Commission</w:t>
          </w:r>
        </w:p>
      </w:tc>
      <w:tc>
        <w:tcPr>
          <w:tcW w:w="5098" w:type="dxa"/>
        </w:tcPr>
        <w:p w:rsidR="003E7E32" w:rsidRPr="003E7E32" w:rsidRDefault="003E7E32" w:rsidP="003E7E32">
          <w:pPr>
            <w:pStyle w:val="Yltunniste"/>
            <w:jc w:val="right"/>
            <w:rPr>
              <w:rFonts w:ascii="Arial" w:hAnsi="Arial" w:cs="Arial"/>
            </w:rPr>
          </w:pPr>
          <w:r w:rsidRPr="003E7E32">
            <w:rPr>
              <w:rFonts w:ascii="Arial" w:hAnsi="Arial" w:cs="Arial"/>
              <w:sz w:val="20"/>
            </w:rPr>
            <w:fldChar w:fldCharType="begin"/>
          </w:r>
          <w:r w:rsidRPr="003E7E32">
            <w:rPr>
              <w:rFonts w:ascii="Arial" w:hAnsi="Arial" w:cs="Arial"/>
              <w:sz w:val="20"/>
            </w:rPr>
            <w:instrText xml:space="preserve"> PAGE  \* Arabic  \* MERGEFORMAT </w:instrText>
          </w:r>
          <w:r w:rsidRPr="003E7E32">
            <w:rPr>
              <w:rFonts w:ascii="Arial" w:hAnsi="Arial" w:cs="Arial"/>
              <w:sz w:val="20"/>
            </w:rPr>
            <w:fldChar w:fldCharType="separate"/>
          </w:r>
          <w:r w:rsidR="009078E8">
            <w:rPr>
              <w:rFonts w:ascii="Arial" w:hAnsi="Arial" w:cs="Arial"/>
              <w:noProof/>
              <w:sz w:val="20"/>
            </w:rPr>
            <w:t>1</w:t>
          </w:r>
          <w:r w:rsidRPr="003E7E32">
            <w:rPr>
              <w:rFonts w:ascii="Arial" w:hAnsi="Arial" w:cs="Arial"/>
              <w:sz w:val="20"/>
            </w:rPr>
            <w:fldChar w:fldCharType="end"/>
          </w:r>
          <w:r w:rsidRPr="003E7E32">
            <w:rPr>
              <w:rFonts w:ascii="Arial" w:hAnsi="Arial" w:cs="Arial"/>
              <w:sz w:val="20"/>
            </w:rPr>
            <w:t>(</w:t>
          </w:r>
          <w:r w:rsidRPr="003E7E32">
            <w:rPr>
              <w:rFonts w:ascii="Arial" w:hAnsi="Arial" w:cs="Arial"/>
              <w:sz w:val="20"/>
            </w:rPr>
            <w:fldChar w:fldCharType="begin"/>
          </w:r>
          <w:r w:rsidRPr="003E7E32">
            <w:rPr>
              <w:rFonts w:ascii="Arial" w:hAnsi="Arial" w:cs="Arial"/>
              <w:sz w:val="20"/>
            </w:rPr>
            <w:instrText xml:space="preserve"> NUMPAGES  \* Arabic  \* MERGEFORMAT </w:instrText>
          </w:r>
          <w:r w:rsidRPr="003E7E32">
            <w:rPr>
              <w:rFonts w:ascii="Arial" w:hAnsi="Arial" w:cs="Arial"/>
              <w:sz w:val="20"/>
            </w:rPr>
            <w:fldChar w:fldCharType="separate"/>
          </w:r>
          <w:r w:rsidR="009078E8">
            <w:rPr>
              <w:rFonts w:ascii="Arial" w:hAnsi="Arial" w:cs="Arial"/>
              <w:noProof/>
              <w:sz w:val="20"/>
            </w:rPr>
            <w:t>4</w:t>
          </w:r>
          <w:r w:rsidRPr="003E7E32">
            <w:rPr>
              <w:rFonts w:ascii="Arial" w:hAnsi="Arial" w:cs="Arial"/>
              <w:sz w:val="20"/>
            </w:rPr>
            <w:fldChar w:fldCharType="end"/>
          </w:r>
          <w:r w:rsidRPr="003E7E32">
            <w:rPr>
              <w:rFonts w:ascii="Arial" w:hAnsi="Arial" w:cs="Arial"/>
              <w:sz w:val="20"/>
            </w:rPr>
            <w:t>)</w:t>
          </w:r>
        </w:p>
      </w:tc>
    </w:tr>
  </w:tbl>
  <w:p w:rsidR="003E7E32" w:rsidRPr="003E7E32" w:rsidRDefault="003E7E32">
    <w:pPr>
      <w:pStyle w:val="Yltunniste"/>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1C0"/>
    <w:multiLevelType w:val="hybridMultilevel"/>
    <w:tmpl w:val="AA40CBEE"/>
    <w:lvl w:ilvl="0" w:tplc="040B000F">
      <w:start w:val="1"/>
      <w:numFmt w:val="decimal"/>
      <w:lvlText w:val="%1."/>
      <w:lvlJc w:val="left"/>
      <w:pPr>
        <w:ind w:left="678" w:hanging="360"/>
      </w:pPr>
    </w:lvl>
    <w:lvl w:ilvl="1" w:tplc="040B0019" w:tentative="1">
      <w:start w:val="1"/>
      <w:numFmt w:val="lowerLetter"/>
      <w:lvlText w:val="%2."/>
      <w:lvlJc w:val="left"/>
      <w:pPr>
        <w:ind w:left="1398" w:hanging="360"/>
      </w:pPr>
    </w:lvl>
    <w:lvl w:ilvl="2" w:tplc="040B001B" w:tentative="1">
      <w:start w:val="1"/>
      <w:numFmt w:val="lowerRoman"/>
      <w:lvlText w:val="%3."/>
      <w:lvlJc w:val="right"/>
      <w:pPr>
        <w:ind w:left="2118" w:hanging="180"/>
      </w:pPr>
    </w:lvl>
    <w:lvl w:ilvl="3" w:tplc="040B000F" w:tentative="1">
      <w:start w:val="1"/>
      <w:numFmt w:val="decimal"/>
      <w:lvlText w:val="%4."/>
      <w:lvlJc w:val="left"/>
      <w:pPr>
        <w:ind w:left="2838" w:hanging="360"/>
      </w:pPr>
    </w:lvl>
    <w:lvl w:ilvl="4" w:tplc="040B0019" w:tentative="1">
      <w:start w:val="1"/>
      <w:numFmt w:val="lowerLetter"/>
      <w:lvlText w:val="%5."/>
      <w:lvlJc w:val="left"/>
      <w:pPr>
        <w:ind w:left="3558" w:hanging="360"/>
      </w:pPr>
    </w:lvl>
    <w:lvl w:ilvl="5" w:tplc="040B001B" w:tentative="1">
      <w:start w:val="1"/>
      <w:numFmt w:val="lowerRoman"/>
      <w:lvlText w:val="%6."/>
      <w:lvlJc w:val="right"/>
      <w:pPr>
        <w:ind w:left="4278" w:hanging="180"/>
      </w:pPr>
    </w:lvl>
    <w:lvl w:ilvl="6" w:tplc="040B000F" w:tentative="1">
      <w:start w:val="1"/>
      <w:numFmt w:val="decimal"/>
      <w:lvlText w:val="%7."/>
      <w:lvlJc w:val="left"/>
      <w:pPr>
        <w:ind w:left="4998" w:hanging="360"/>
      </w:pPr>
    </w:lvl>
    <w:lvl w:ilvl="7" w:tplc="040B0019" w:tentative="1">
      <w:start w:val="1"/>
      <w:numFmt w:val="lowerLetter"/>
      <w:lvlText w:val="%8."/>
      <w:lvlJc w:val="left"/>
      <w:pPr>
        <w:ind w:left="5718" w:hanging="360"/>
      </w:pPr>
    </w:lvl>
    <w:lvl w:ilvl="8" w:tplc="040B001B" w:tentative="1">
      <w:start w:val="1"/>
      <w:numFmt w:val="lowerRoman"/>
      <w:lvlText w:val="%9."/>
      <w:lvlJc w:val="right"/>
      <w:pPr>
        <w:ind w:left="6438" w:hanging="180"/>
      </w:pPr>
    </w:lvl>
  </w:abstractNum>
  <w:abstractNum w:abstractNumId="1" w15:restartNumberingAfterBreak="0">
    <w:nsid w:val="0CF54397"/>
    <w:multiLevelType w:val="hybridMultilevel"/>
    <w:tmpl w:val="68E23A9A"/>
    <w:lvl w:ilvl="0" w:tplc="A59A7EB0">
      <w:start w:val="1"/>
      <w:numFmt w:val="decimal"/>
      <w:lvlText w:val="%1."/>
      <w:lvlJc w:val="left"/>
      <w:pPr>
        <w:ind w:left="644" w:hanging="360"/>
      </w:pPr>
      <w:rPr>
        <w:b/>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02D44A4"/>
    <w:multiLevelType w:val="hybridMultilevel"/>
    <w:tmpl w:val="24EA9DD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46F20DC"/>
    <w:multiLevelType w:val="hybridMultilevel"/>
    <w:tmpl w:val="67882364"/>
    <w:lvl w:ilvl="0" w:tplc="040B000F">
      <w:start w:val="1"/>
      <w:numFmt w:val="decimal"/>
      <w:lvlText w:val="%1."/>
      <w:lvlJc w:val="left"/>
      <w:pPr>
        <w:ind w:left="720" w:hanging="360"/>
      </w:pPr>
      <w:rPr>
        <w:b/>
      </w:rPr>
    </w:lvl>
    <w:lvl w:ilvl="1" w:tplc="8DAECED8">
      <w:start w:val="1"/>
      <w:numFmt w:val="upperRoman"/>
      <w:lvlText w:val="(%2)"/>
      <w:lvlJc w:val="left"/>
      <w:pPr>
        <w:ind w:left="1800" w:hanging="720"/>
      </w:pPr>
      <w:rPr>
        <w:rFonts w:hint="default"/>
        <w:b/>
        <w:sz w:val="20"/>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2177D8B"/>
    <w:multiLevelType w:val="hybridMultilevel"/>
    <w:tmpl w:val="3A787804"/>
    <w:lvl w:ilvl="0" w:tplc="040B000F">
      <w:start w:val="1"/>
      <w:numFmt w:val="decimal"/>
      <w:lvlText w:val="%1."/>
      <w:lvlJc w:val="left"/>
      <w:pPr>
        <w:ind w:left="2020" w:hanging="360"/>
      </w:pPr>
    </w:lvl>
    <w:lvl w:ilvl="1" w:tplc="040B0019" w:tentative="1">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5" w15:restartNumberingAfterBreak="0">
    <w:nsid w:val="253C3092"/>
    <w:multiLevelType w:val="hybridMultilevel"/>
    <w:tmpl w:val="21D2DE6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BA27817"/>
    <w:multiLevelType w:val="hybridMultilevel"/>
    <w:tmpl w:val="5E80F266"/>
    <w:lvl w:ilvl="0" w:tplc="0809000F">
      <w:start w:val="1"/>
      <w:numFmt w:val="decimal"/>
      <w:lvlText w:val="%1."/>
      <w:lvlJc w:val="left"/>
      <w:pPr>
        <w:ind w:left="720" w:hanging="360"/>
      </w:pPr>
    </w:lvl>
    <w:lvl w:ilvl="1" w:tplc="040B0017">
      <w:start w:val="1"/>
      <w:numFmt w:val="lowerLetter"/>
      <w:lvlText w:val="%2)"/>
      <w:lvlJc w:val="left"/>
      <w:pPr>
        <w:ind w:left="1440" w:hanging="360"/>
      </w:pPr>
    </w:lvl>
    <w:lvl w:ilvl="2" w:tplc="0809001B">
      <w:start w:val="1"/>
      <w:numFmt w:val="lowerRoman"/>
      <w:lvlText w:val="%3."/>
      <w:lvlJc w:val="right"/>
      <w:pPr>
        <w:ind w:left="2160" w:hanging="180"/>
      </w:pPr>
    </w:lvl>
    <w:lvl w:ilvl="3" w:tplc="FD427C78">
      <w:start w:val="1"/>
      <w:numFmt w:val="lowerRoman"/>
      <w:lvlText w:val="(%4)"/>
      <w:lvlJc w:val="left"/>
      <w:pPr>
        <w:ind w:left="3240" w:hanging="720"/>
      </w:pPr>
      <w:rPr>
        <w:rFonts w:ascii="Arial" w:eastAsiaTheme="majorEastAsia" w:hAnsi="Arial" w:cs="Arial" w:hint="default"/>
        <w:b/>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3F68"/>
    <w:multiLevelType w:val="hybridMultilevel"/>
    <w:tmpl w:val="B5F4F92E"/>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8" w15:restartNumberingAfterBreak="0">
    <w:nsid w:val="59986D29"/>
    <w:multiLevelType w:val="hybridMultilevel"/>
    <w:tmpl w:val="0A48DF18"/>
    <w:lvl w:ilvl="0" w:tplc="040B000F">
      <w:start w:val="1"/>
      <w:numFmt w:val="decimal"/>
      <w:lvlText w:val="%1."/>
      <w:lvlJc w:val="left"/>
      <w:pPr>
        <w:ind w:left="2020" w:hanging="360"/>
      </w:pPr>
    </w:lvl>
    <w:lvl w:ilvl="1" w:tplc="040B0019" w:tentative="1">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num w:numId="1">
    <w:abstractNumId w:val="3"/>
  </w:num>
  <w:num w:numId="2">
    <w:abstractNumId w:val="0"/>
  </w:num>
  <w:num w:numId="3">
    <w:abstractNumId w:val="5"/>
  </w:num>
  <w:num w:numId="4">
    <w:abstractNumId w:val="8"/>
  </w:num>
  <w:num w:numId="5">
    <w:abstractNumId w:val="4"/>
  </w:num>
  <w:num w:numId="6">
    <w:abstractNumId w:val="7"/>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32"/>
    <w:rsid w:val="00014F17"/>
    <w:rsid w:val="00025F29"/>
    <w:rsid w:val="0009614C"/>
    <w:rsid w:val="000E4769"/>
    <w:rsid w:val="00126E5D"/>
    <w:rsid w:val="00212A64"/>
    <w:rsid w:val="00230F9A"/>
    <w:rsid w:val="00236521"/>
    <w:rsid w:val="003C5D8E"/>
    <w:rsid w:val="003E0B49"/>
    <w:rsid w:val="003E7E32"/>
    <w:rsid w:val="004225AB"/>
    <w:rsid w:val="004331BC"/>
    <w:rsid w:val="00453FCE"/>
    <w:rsid w:val="004C36AA"/>
    <w:rsid w:val="004E7C10"/>
    <w:rsid w:val="00533AFB"/>
    <w:rsid w:val="00656092"/>
    <w:rsid w:val="00672C14"/>
    <w:rsid w:val="006A77DD"/>
    <w:rsid w:val="006C0F54"/>
    <w:rsid w:val="008703F2"/>
    <w:rsid w:val="00880DCD"/>
    <w:rsid w:val="008A5E8A"/>
    <w:rsid w:val="009078E8"/>
    <w:rsid w:val="009608A7"/>
    <w:rsid w:val="009949EB"/>
    <w:rsid w:val="009B683A"/>
    <w:rsid w:val="00A22D88"/>
    <w:rsid w:val="00B35D99"/>
    <w:rsid w:val="00C04B4F"/>
    <w:rsid w:val="00C20242"/>
    <w:rsid w:val="00C354E9"/>
    <w:rsid w:val="00C917E1"/>
    <w:rsid w:val="00CC1D8F"/>
    <w:rsid w:val="00D80270"/>
    <w:rsid w:val="00EB6951"/>
    <w:rsid w:val="00EC74C1"/>
    <w:rsid w:val="00F974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6D9EDC40-ECA2-44B7-B945-BAE21D05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3E7E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3E7E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7E3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E7E32"/>
  </w:style>
  <w:style w:type="paragraph" w:styleId="Alatunniste">
    <w:name w:val="footer"/>
    <w:basedOn w:val="Normaali"/>
    <w:link w:val="AlatunnisteChar"/>
    <w:uiPriority w:val="99"/>
    <w:unhideWhenUsed/>
    <w:rsid w:val="003E7E3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E7E32"/>
  </w:style>
  <w:style w:type="table" w:styleId="TaulukkoRuudukko">
    <w:name w:val="Table Grid"/>
    <w:basedOn w:val="Normaalitaulukko"/>
    <w:uiPriority w:val="39"/>
    <w:rsid w:val="003E7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3E7E3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E7E32"/>
    <w:rPr>
      <w:rFonts w:ascii="Segoe UI" w:hAnsi="Segoe UI" w:cs="Segoe UI"/>
      <w:sz w:val="18"/>
      <w:szCs w:val="18"/>
    </w:rPr>
  </w:style>
  <w:style w:type="character" w:customStyle="1" w:styleId="Otsikko1Char">
    <w:name w:val="Otsikko 1 Char"/>
    <w:basedOn w:val="Kappaleenoletusfontti"/>
    <w:link w:val="Otsikko1"/>
    <w:uiPriority w:val="9"/>
    <w:rsid w:val="003E7E32"/>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3E7E32"/>
    <w:rPr>
      <w:rFonts w:asciiTheme="majorHAnsi" w:eastAsiaTheme="majorEastAsia" w:hAnsiTheme="majorHAnsi" w:cstheme="majorBidi"/>
      <w:color w:val="2E74B5" w:themeColor="accent1" w:themeShade="BF"/>
      <w:sz w:val="26"/>
      <w:szCs w:val="26"/>
    </w:rPr>
  </w:style>
  <w:style w:type="paragraph" w:styleId="Luettelokappale">
    <w:name w:val="List Paragraph"/>
    <w:basedOn w:val="Normaali"/>
    <w:qFormat/>
    <w:rsid w:val="003E7E32"/>
    <w:pPr>
      <w:ind w:left="720"/>
      <w:contextualSpacing/>
    </w:pPr>
  </w:style>
  <w:style w:type="paragraph" w:styleId="Alaviitteenteksti">
    <w:name w:val="footnote text"/>
    <w:basedOn w:val="Normaali"/>
    <w:link w:val="AlaviitteentekstiChar"/>
    <w:semiHidden/>
    <w:rsid w:val="004225AB"/>
    <w:pPr>
      <w:spacing w:after="120" w:line="240" w:lineRule="auto"/>
      <w:ind w:left="357" w:hanging="357"/>
      <w:jc w:val="both"/>
    </w:pPr>
    <w:rPr>
      <w:rFonts w:ascii="Times New Roman" w:eastAsia="Times New Roman" w:hAnsi="Times New Roman" w:cs="Times New Roman"/>
      <w:sz w:val="20"/>
      <w:szCs w:val="20"/>
      <w:lang w:val="en-GB" w:eastAsia="en-GB"/>
    </w:rPr>
  </w:style>
  <w:style w:type="character" w:customStyle="1" w:styleId="AlaviitteentekstiChar">
    <w:name w:val="Alaviitteen teksti Char"/>
    <w:basedOn w:val="Kappaleenoletusfontti"/>
    <w:link w:val="Alaviitteenteksti"/>
    <w:semiHidden/>
    <w:rsid w:val="004225AB"/>
    <w:rPr>
      <w:rFonts w:ascii="Times New Roman" w:eastAsia="Times New Roman" w:hAnsi="Times New Roman" w:cs="Times New Roman"/>
      <w:sz w:val="20"/>
      <w:szCs w:val="20"/>
      <w:lang w:val="en-GB" w:eastAsia="en-GB"/>
    </w:rPr>
  </w:style>
  <w:style w:type="character" w:styleId="Alaviitteenviite">
    <w:name w:val="footnote reference"/>
    <w:basedOn w:val="Kappaleenoletusfontti"/>
    <w:semiHidden/>
    <w:rsid w:val="004225AB"/>
    <w:rPr>
      <w:vertAlign w:val="superscript"/>
    </w:rPr>
  </w:style>
  <w:style w:type="character" w:styleId="Hyperlinkki">
    <w:name w:val="Hyperlink"/>
    <w:basedOn w:val="Kappaleenoletusfontti"/>
    <w:semiHidden/>
    <w:rsid w:val="004225AB"/>
    <w:rPr>
      <w:color w:val="0563C1" w:themeColor="hyperlink"/>
      <w:u w:val="single"/>
    </w:rPr>
  </w:style>
  <w:style w:type="character" w:styleId="Paikkamerkkiteksti">
    <w:name w:val="Placeholder Text"/>
    <w:basedOn w:val="Kappaleenoletusfontti"/>
    <w:uiPriority w:val="99"/>
    <w:semiHidden/>
    <w:rsid w:val="00B35D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32012R0528" TargetMode="External"/><Relationship Id="rId2" Type="http://schemas.openxmlformats.org/officeDocument/2006/relationships/hyperlink" Target="https://eur-lex.europa.eu/legal-content/EN/TXT/?uri=celex%3A32009R1107" TargetMode="External"/><Relationship Id="rId1" Type="http://schemas.openxmlformats.org/officeDocument/2006/relationships/hyperlink" Target="https://echa.europa.eu/information-on-chemicals/cl-inventory-database" TargetMode="External"/><Relationship Id="rId4" Type="http://schemas.openxmlformats.org/officeDocument/2006/relationships/hyperlink" Target="https://eur-lex.europa.eu/legal-content/EN/TXT/?uri=CELEX:32019R102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C50FA-3090-4541-B6F9-4F563F56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377</Words>
  <Characters>3062</Characters>
  <Application>Microsoft Office Word</Application>
  <DocSecurity>4</DocSecurity>
  <Lines>25</Lines>
  <Paragraphs>6</Paragraphs>
  <ScaleCrop>false</ScaleCrop>
  <HeadingPairs>
    <vt:vector size="2" baseType="variant">
      <vt:variant>
        <vt:lpstr>Otsikko</vt:lpstr>
      </vt:variant>
      <vt:variant>
        <vt:i4>1</vt:i4>
      </vt:variant>
    </vt:vector>
  </HeadingPairs>
  <TitlesOfParts>
    <vt:vector size="1" baseType="lpstr">
      <vt:lpstr>1145e_1.1.2022 Request for tariff / tariff quota Part I-II</vt:lpstr>
    </vt:vector>
  </TitlesOfParts>
  <Company>Tulli</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1145e_1.1.2022 Request for tariff / tariff quota Part I-II</dc:title>
  <dc:subject/>
  <dc:creator>Tulli</dc:creator>
  <cp:keywords/>
  <dc:description/>
  <cp:lastModifiedBy>Laukka Tina</cp:lastModifiedBy>
  <cp:revision>2</cp:revision>
  <dcterms:created xsi:type="dcterms:W3CDTF">2024-04-23T11:48:00Z</dcterms:created>
  <dcterms:modified xsi:type="dcterms:W3CDTF">2024-04-23T11:48:00Z</dcterms:modified>
</cp:coreProperties>
</file>